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1F" w:rsidRPr="00F170EF" w:rsidRDefault="00FF7193" w:rsidP="00DD271F">
      <w:pPr>
        <w:pStyle w:val="BodyA"/>
        <w:rPr>
          <w:rFonts w:cs="Calibri"/>
          <w:b/>
          <w:color w:val="0070C0"/>
          <w:sz w:val="24"/>
          <w:szCs w:val="24"/>
        </w:rPr>
      </w:pPr>
      <w:r w:rsidRPr="00FF7193">
        <w:rPr>
          <w:noProof/>
          <w:lang w:eastAsia="zh-TW"/>
        </w:rPr>
        <w:pict>
          <v:shapetype id="_x0000_t202" coordsize="21600,21600" o:spt="202" path="m,l,21600r21600,l21600,xe">
            <v:stroke joinstyle="miter"/>
            <v:path gradientshapeok="t" o:connecttype="rect"/>
          </v:shapetype>
          <v:shape id=" 2" o:spid="_x0000_s1026" type="#_x0000_t202" style="position:absolute;margin-left:356.8pt;margin-top:-32.25pt;width:141.6pt;height:38.4pt;z-index:251660288;visibility:visible;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" strokecolor="white">
            <v:path arrowok="t"/>
            <v:textbox style="mso-next-textbox:# 2">
              <w:txbxContent>
                <w:p w:rsidR="00DD271F" w:rsidRPr="005B1AD6" w:rsidRDefault="00DD271F" w:rsidP="00DD271F">
                  <w:pPr>
                    <w:rPr>
                      <w:rFonts w:ascii="Calibri" w:hAnsi="Calibri" w:cs="Calibri"/>
                      <w:b/>
                      <w:color w:val="0070C0"/>
                    </w:rPr>
                  </w:pPr>
                  <w:r w:rsidRPr="005B1AD6">
                    <w:rPr>
                      <w:rFonts w:ascii="Calibri" w:hAnsi="Calibri" w:cs="Calibri"/>
                      <w:b/>
                      <w:color w:val="0070C0"/>
                    </w:rPr>
                    <w:t>ANNQUEST MAY 2022</w:t>
                  </w:r>
                </w:p>
                <w:p w:rsidR="00DD271F" w:rsidRPr="005B1AD6" w:rsidRDefault="00DD271F" w:rsidP="00DD271F">
                  <w:pPr>
                    <w:pStyle w:val="BodyA"/>
                    <w:rPr>
                      <w:rFonts w:cs="Calibri"/>
                      <w:b/>
                      <w:color w:val="0070C0"/>
                      <w:sz w:val="24"/>
                      <w:szCs w:val="24"/>
                    </w:rPr>
                  </w:pPr>
                  <w:r w:rsidRPr="00F170EF">
                    <w:rPr>
                      <w:rFonts w:ascii="Algerian" w:hAnsi="Algerian" w:cs="Times New Roman"/>
                      <w:b/>
                      <w:color w:val="0070C0"/>
                      <w:sz w:val="24"/>
                      <w:szCs w:val="24"/>
                    </w:rPr>
                    <w:t xml:space="preserve"> </w:t>
                  </w:r>
                  <w:r w:rsidRPr="005B1AD6">
                    <w:rPr>
                      <w:rFonts w:cs="Calibri"/>
                      <w:b/>
                      <w:color w:val="0070C0"/>
                      <w:sz w:val="24"/>
                      <w:szCs w:val="24"/>
                    </w:rPr>
                    <w:t xml:space="preserve">ISSN: 2321-3043                                                                                                                                                                 </w:t>
                  </w:r>
                </w:p>
              </w:txbxContent>
            </v:textbox>
          </v:shape>
        </w:pict>
      </w:r>
      <w:r w:rsidR="00DD271F" w:rsidRPr="00F170EF">
        <w:rPr>
          <w:rFonts w:ascii="Times New Roman" w:hAnsi="Times New Roman" w:cs="Times New Roman"/>
          <w:b/>
          <w:color w:val="0070C0"/>
          <w:sz w:val="24"/>
          <w:szCs w:val="24"/>
        </w:rPr>
        <w:t>www.stannsannquest.com</w:t>
      </w:r>
    </w:p>
    <w:p w:rsidR="00DD271F" w:rsidRDefault="00DD271F" w:rsidP="00C00C49">
      <w:pPr>
        <w:jc w:val="both"/>
        <w:rPr>
          <w:rFonts w:ascii="Times New Roman" w:hAnsi="Times New Roman" w:cs="Times New Roman"/>
          <w:b/>
          <w:bCs/>
          <w:i/>
          <w:iCs/>
        </w:rPr>
      </w:pPr>
    </w:p>
    <w:p w:rsidR="00546BB6" w:rsidRDefault="00E02597" w:rsidP="00C00C49">
      <w:pPr>
        <w:jc w:val="both"/>
        <w:rPr>
          <w:rFonts w:ascii="Times New Roman" w:hAnsi="Times New Roman" w:cs="Times New Roman"/>
          <w:b/>
          <w:bCs/>
          <w:i/>
          <w:iCs/>
        </w:rPr>
      </w:pPr>
      <w:r w:rsidRPr="00C00C49">
        <w:rPr>
          <w:rFonts w:ascii="Times New Roman" w:hAnsi="Times New Roman" w:cs="Times New Roman"/>
          <w:b/>
          <w:bCs/>
          <w:i/>
          <w:iCs/>
        </w:rPr>
        <w:t>EFFECT OF SALT ON HYPERTENSION</w:t>
      </w:r>
    </w:p>
    <w:p w:rsidR="00C00C49" w:rsidRPr="00C00C49" w:rsidRDefault="00C00C49" w:rsidP="00C00C49">
      <w:pPr>
        <w:jc w:val="both"/>
        <w:rPr>
          <w:rFonts w:ascii="Times New Roman" w:hAnsi="Times New Roman" w:cs="Times New Roman"/>
          <w:b/>
          <w:bCs/>
          <w:i/>
          <w:iCs/>
        </w:rPr>
      </w:pPr>
    </w:p>
    <w:p w:rsidR="00546BB6" w:rsidRPr="00C00C49" w:rsidRDefault="00E02597" w:rsidP="00C00C49">
      <w:pPr>
        <w:jc w:val="both"/>
        <w:rPr>
          <w:rFonts w:ascii="Times New Roman" w:hAnsi="Times New Roman" w:cs="Times New Roman"/>
          <w:i/>
        </w:rPr>
      </w:pPr>
      <w:r w:rsidRPr="00C00C49">
        <w:rPr>
          <w:rFonts w:ascii="Times New Roman" w:hAnsi="Times New Roman" w:cs="Times New Roman"/>
          <w:i/>
        </w:rPr>
        <w:t>Y.V Phani Kumari,Mrs. Hannah Jessie Francis T,Dr. Meena Kumari Patangay,</w:t>
      </w:r>
      <w:r w:rsidR="00546BB6" w:rsidRPr="00C00C49">
        <w:rPr>
          <w:rFonts w:ascii="Times New Roman" w:hAnsi="Times New Roman" w:cs="Times New Roman"/>
          <w:i/>
        </w:rPr>
        <w:t>Afreen Nuzhath</w:t>
      </w:r>
      <w:r w:rsidR="006F133F" w:rsidRPr="00C00C49">
        <w:rPr>
          <w:rFonts w:ascii="Times New Roman" w:hAnsi="Times New Roman" w:cs="Times New Roman"/>
          <w:i/>
        </w:rPr>
        <w:t>,</w:t>
      </w:r>
      <w:r w:rsidR="00B95F55" w:rsidRPr="00C00C49">
        <w:rPr>
          <w:rFonts w:ascii="Times New Roman" w:hAnsi="Times New Roman" w:cs="Times New Roman"/>
          <w:i/>
        </w:rPr>
        <w:t>Mariam Fatima,Syeda Haniya Iqbal</w:t>
      </w:r>
      <w:r w:rsidRPr="00C00C49">
        <w:rPr>
          <w:rFonts w:ascii="Times New Roman" w:hAnsi="Times New Roman" w:cs="Times New Roman"/>
          <w:i/>
        </w:rPr>
        <w:t>,</w:t>
      </w:r>
      <w:r w:rsidR="006F133F" w:rsidRPr="00C00C49">
        <w:rPr>
          <w:rFonts w:ascii="Times New Roman" w:hAnsi="Times New Roman" w:cs="Times New Roman"/>
          <w:i/>
        </w:rPr>
        <w:t>Sara Ahmed,Qudsia Mohammadi,</w:t>
      </w:r>
      <w:r w:rsidR="00C00C49" w:rsidRPr="00C00C49">
        <w:rPr>
          <w:rFonts w:ascii="Times New Roman" w:hAnsi="Times New Roman" w:cs="Times New Roman"/>
          <w:i/>
        </w:rPr>
        <w:t>Zoha Samreen Khan</w:t>
      </w:r>
    </w:p>
    <w:p w:rsidR="00C00C49" w:rsidRPr="00C00C49" w:rsidRDefault="00C00C49" w:rsidP="00C00C49">
      <w:pPr>
        <w:jc w:val="both"/>
        <w:rPr>
          <w:rFonts w:ascii="Times New Roman" w:hAnsi="Times New Roman" w:cs="Times New Roman"/>
          <w:b/>
          <w:bCs/>
        </w:rPr>
      </w:pPr>
    </w:p>
    <w:p w:rsidR="00DD271F" w:rsidRPr="00F170EF" w:rsidRDefault="00DD271F" w:rsidP="00DD271F">
      <w:pPr>
        <w:pStyle w:val="BodyA"/>
        <w:rPr>
          <w:rFonts w:ascii="Times New Roman" w:eastAsia="Times New Roman" w:hAnsi="Times New Roman" w:cs="Times New Roman"/>
          <w:b/>
          <w:iCs/>
          <w:sz w:val="24"/>
          <w:szCs w:val="24"/>
        </w:rPr>
      </w:pPr>
      <w:r w:rsidRPr="00F170EF">
        <w:rPr>
          <w:rFonts w:ascii="Times New Roman" w:hAnsi="Times New Roman" w:cs="Times New Roman"/>
          <w:b/>
          <w:iCs/>
          <w:sz w:val="24"/>
          <w:szCs w:val="24"/>
        </w:rPr>
        <w:t xml:space="preserve">Department of Nutrition, St. Ann’s college for Women, Hyderabad </w:t>
      </w:r>
    </w:p>
    <w:p w:rsidR="00DD271F" w:rsidRDefault="00DD271F" w:rsidP="00C00C49">
      <w:pPr>
        <w:jc w:val="both"/>
        <w:rPr>
          <w:rFonts w:ascii="Times New Roman" w:hAnsi="Times New Roman" w:cs="Times New Roman"/>
          <w:b/>
          <w:bCs/>
        </w:rPr>
      </w:pPr>
    </w:p>
    <w:p w:rsidR="00DD271F" w:rsidRPr="00C00C49" w:rsidRDefault="00DD271F" w:rsidP="00C00C49">
      <w:pPr>
        <w:jc w:val="both"/>
        <w:rPr>
          <w:rFonts w:ascii="Times New Roman" w:hAnsi="Times New Roman" w:cs="Times New Roman"/>
          <w:b/>
          <w:bCs/>
        </w:rPr>
      </w:pPr>
    </w:p>
    <w:p w:rsidR="00EC02D0" w:rsidRDefault="00EC02D0" w:rsidP="00C00C49">
      <w:pPr>
        <w:jc w:val="both"/>
        <w:rPr>
          <w:rFonts w:ascii="Times New Roman" w:hAnsi="Times New Roman" w:cs="Times New Roman"/>
          <w:b/>
          <w:bCs/>
        </w:rPr>
        <w:sectPr w:rsidR="00EC02D0" w:rsidSect="00482BCD">
          <w:headerReference w:type="default" r:id="rId8"/>
          <w:footerReference w:type="default" r:id="rId9"/>
          <w:pgSz w:w="12240" w:h="15840"/>
          <w:pgMar w:top="1440" w:right="1440" w:bottom="1440" w:left="1440" w:header="720" w:footer="720" w:gutter="0"/>
          <w:pgNumType w:start="103"/>
          <w:cols w:space="720"/>
          <w:docGrid w:linePitch="360"/>
        </w:sectPr>
      </w:pPr>
    </w:p>
    <w:p w:rsidR="00546BB6" w:rsidRPr="00C00C49" w:rsidRDefault="00546BB6" w:rsidP="00C00C49">
      <w:pPr>
        <w:jc w:val="both"/>
        <w:rPr>
          <w:rFonts w:ascii="Times New Roman" w:hAnsi="Times New Roman" w:cs="Times New Roman"/>
          <w:b/>
          <w:bCs/>
        </w:rPr>
      </w:pPr>
      <w:r w:rsidRPr="00C00C49">
        <w:rPr>
          <w:rFonts w:ascii="Times New Roman" w:hAnsi="Times New Roman" w:cs="Times New Roman"/>
          <w:b/>
          <w:bCs/>
        </w:rPr>
        <w:lastRenderedPageBreak/>
        <w:t>ABSTRACT:</w:t>
      </w:r>
    </w:p>
    <w:p w:rsidR="00546BB6" w:rsidRPr="00C00C49" w:rsidRDefault="00546BB6" w:rsidP="00C00C49">
      <w:pPr>
        <w:jc w:val="both"/>
        <w:rPr>
          <w:rFonts w:ascii="Times New Roman" w:hAnsi="Times New Roman" w:cs="Times New Roman"/>
        </w:rPr>
      </w:pPr>
      <w:r w:rsidRPr="00C00C49">
        <w:rPr>
          <w:rFonts w:ascii="Times New Roman" w:hAnsi="Times New Roman" w:cs="Times New Roman"/>
        </w:rPr>
        <w:t xml:space="preserve">Hypertension is a rising health concern caused by the excessive intake of sodium in the diet. The objective of this study is to understand the pathogenesis of Hypertension, the relationship between salt and hypertension, factors affecting hypertension and the effect of INTERSALT (International Cooperative Study on Salt, Other Factors, And Blood Pressure) study and Dietary Approaches to Stop Hypertension (DASH) diet in lowering the incidence of hypertension. Various  methods and materials such as food frequency questionnaires, self administered questionnaires, 24 hour Urine collection, blood sampling, statistical analysis, dietary interventions and observational studies were used in the study. Severe inflammation and organ damage due to an imbalance in the renin-angiotensin system (RAS), increased renal sodium absorption and water retention is seen in Hypertensive patients. Hypertensive Disorders in Pregnancy are caused due to aging, menopause, and declining oestrogen levels. Endothelial dysfunction and oxidative stress, result in hypertension in older women. The DASH–Na trial showed that Na reduction caused dramatic reductions in the incidence of hypertension. The purpose of this study is to keep the patients well informed about the causes and management practices to lower </w:t>
      </w:r>
      <w:r w:rsidRPr="00C00C49">
        <w:rPr>
          <w:rFonts w:ascii="Times New Roman" w:hAnsi="Times New Roman" w:cs="Times New Roman"/>
        </w:rPr>
        <w:lastRenderedPageBreak/>
        <w:t>their blood pressure levels by the effective use of salt.</w:t>
      </w:r>
    </w:p>
    <w:p w:rsidR="006F133F" w:rsidRPr="00C00C49" w:rsidRDefault="006F133F" w:rsidP="00C00C49">
      <w:pPr>
        <w:jc w:val="both"/>
        <w:rPr>
          <w:rFonts w:ascii="Times New Roman" w:hAnsi="Times New Roman" w:cs="Times New Roman"/>
        </w:rPr>
      </w:pPr>
    </w:p>
    <w:p w:rsidR="006F133F" w:rsidRPr="00C00C49" w:rsidRDefault="006F133F" w:rsidP="00C00C49">
      <w:pPr>
        <w:jc w:val="both"/>
        <w:rPr>
          <w:rFonts w:ascii="Times New Roman" w:hAnsi="Times New Roman" w:cs="Times New Roman"/>
        </w:rPr>
      </w:pPr>
      <w:r w:rsidRPr="00C00C49">
        <w:rPr>
          <w:rFonts w:ascii="Times New Roman" w:hAnsi="Times New Roman" w:cs="Times New Roman"/>
          <w:b/>
          <w:bCs/>
        </w:rPr>
        <w:t>KEYWORDS:</w:t>
      </w:r>
      <w:r w:rsidRPr="00C00C49">
        <w:rPr>
          <w:rFonts w:ascii="Times New Roman" w:hAnsi="Times New Roman" w:cs="Times New Roman"/>
        </w:rPr>
        <w:t>Hypertension,Salt,Salt sensitive hypertension,DASHdiet,Blood pressure.</w:t>
      </w:r>
    </w:p>
    <w:p w:rsidR="006F133F" w:rsidRPr="00C00C49" w:rsidRDefault="006F133F" w:rsidP="00C00C49">
      <w:pPr>
        <w:jc w:val="both"/>
        <w:rPr>
          <w:rFonts w:ascii="Times New Roman" w:hAnsi="Times New Roman" w:cs="Times New Roman"/>
        </w:rPr>
      </w:pPr>
    </w:p>
    <w:p w:rsidR="00FB4CF8" w:rsidRPr="00C00C49" w:rsidRDefault="00FB4CF8" w:rsidP="00C00C49">
      <w:pPr>
        <w:jc w:val="both"/>
        <w:rPr>
          <w:rFonts w:ascii="Times New Roman" w:hAnsi="Times New Roman" w:cs="Times New Roman"/>
          <w:b/>
          <w:bCs/>
        </w:rPr>
      </w:pPr>
      <w:r w:rsidRPr="00C00C49">
        <w:rPr>
          <w:rFonts w:ascii="Times New Roman" w:hAnsi="Times New Roman" w:cs="Times New Roman"/>
          <w:b/>
          <w:bCs/>
        </w:rPr>
        <w:t>INTRODUCTION:</w:t>
      </w:r>
    </w:p>
    <w:p w:rsidR="00FB4CF8" w:rsidRPr="00C00C49" w:rsidRDefault="00FB4CF8" w:rsidP="00C00C49">
      <w:pPr>
        <w:jc w:val="both"/>
        <w:rPr>
          <w:rFonts w:ascii="Times New Roman" w:hAnsi="Times New Roman" w:cs="Times New Roman"/>
          <w:b/>
          <w:bCs/>
        </w:rPr>
      </w:pPr>
    </w:p>
    <w:p w:rsidR="00FB4CF8" w:rsidRPr="00C00C49" w:rsidRDefault="00FB4CF8" w:rsidP="00C00C49">
      <w:pPr>
        <w:pStyle w:val="NormalWeb"/>
        <w:shd w:val="clear" w:color="auto" w:fill="FFFFFF"/>
        <w:spacing w:before="45" w:beforeAutospacing="0" w:after="240" w:afterAutospacing="0"/>
        <w:jc w:val="both"/>
      </w:pPr>
      <w:r w:rsidRPr="00C00C49">
        <w:t>Hypertension is a major health challenge affecting around 207 million adults and adolescents in India [12][41]. Ranked third as a cause of ‘disability-adjusted-life-years’, the American Heart Association defines hypertension as blood pressure exceeding 130/80 mm Hg i.e., a condition where blood flows at high rate in the arteries [25][56][62].  It is classified as</w:t>
      </w:r>
      <w:r w:rsidRPr="00C00C49">
        <w:rPr>
          <w:shd w:val="clear" w:color="auto" w:fill="FFFFFF"/>
        </w:rPr>
        <w:t xml:space="preserve">: </w:t>
      </w:r>
      <w:r w:rsidRPr="00C00C49">
        <w:t>primary or essential hypertension where blood pressure soars high due to an interplay of genetics, low physical activity, obesity, high salt intake and insulin resistance; and secondary hypertension which involves renal or endocrine factors [2][63].</w:t>
      </w:r>
      <w:r w:rsidR="00E10028" w:rsidRPr="00C00C49">
        <w:rPr>
          <w:highlight w:val="yellow"/>
          <w:shd w:val="clear" w:color="auto" w:fill="FFFFFF"/>
        </w:rPr>
        <w:t xml:space="preserve">A </w:t>
      </w:r>
      <w:r w:rsidR="00E10028" w:rsidRPr="00C00C49">
        <w:rPr>
          <w:shd w:val="clear" w:color="auto" w:fill="FFFFFF"/>
        </w:rPr>
        <w:t>newly identified interaction between the brain, gut and bone has been identified as a possible mechanism in the pathogenesis of hypertension </w:t>
      </w:r>
      <w:r w:rsidR="00E10028" w:rsidRPr="00C00C49">
        <w:rPr>
          <w:highlight w:val="yellow"/>
          <w:shd w:val="clear" w:color="auto" w:fill="FFFFFF"/>
        </w:rPr>
        <w:t>[</w:t>
      </w:r>
      <w:r w:rsidR="00E10028" w:rsidRPr="00C00C49">
        <w:rPr>
          <w:shd w:val="clear" w:color="auto" w:fill="FFFFFF"/>
        </w:rPr>
        <w:t>37]</w:t>
      </w:r>
      <w:r w:rsidR="007135A0" w:rsidRPr="00C00C49">
        <w:rPr>
          <w:shd w:val="clear" w:color="auto" w:fill="FFFFFF"/>
        </w:rPr>
        <w:t>.</w:t>
      </w:r>
    </w:p>
    <w:p w:rsidR="00FB4CF8" w:rsidRPr="00C00C49" w:rsidRDefault="00FB4CF8" w:rsidP="00C00C49">
      <w:pPr>
        <w:pStyle w:val="NormalWeb"/>
        <w:shd w:val="clear" w:color="auto" w:fill="FFFFFF"/>
        <w:spacing w:before="45" w:beforeAutospacing="0" w:after="240" w:afterAutospacing="0"/>
        <w:jc w:val="both"/>
      </w:pPr>
      <w:r w:rsidRPr="00C00C49">
        <w:t xml:space="preserve">Telmisartan Randomized Assessment Study in ACE intolerant patients with Cardiovascular Disease (TRANSCEND) has shown that systolic blood pressure &lt;120 mm Hg and diastolic blood pressure &lt;80 mm Hg resulted in an increased mortality rate of </w:t>
      </w:r>
      <w:r w:rsidRPr="00C00C49">
        <w:lastRenderedPageBreak/>
        <w:t>renal insufficiency, stroke, heart failure, peripheral and coronary artery diseases, which</w:t>
      </w:r>
      <w:r w:rsidRPr="00C00C49">
        <w:rPr>
          <w:shd w:val="clear" w:color="auto" w:fill="FFFFFF"/>
        </w:rPr>
        <w:t xml:space="preserve"> have also been found to be common in the COVID-19 patients [13] [16] [17]</w:t>
      </w:r>
      <w:r w:rsidRPr="00C00C49">
        <w:t>[23][62].</w:t>
      </w:r>
    </w:p>
    <w:p w:rsidR="00FB4CF8" w:rsidRPr="00C00C49" w:rsidRDefault="00FB4CF8" w:rsidP="00C00C49">
      <w:pPr>
        <w:jc w:val="both"/>
        <w:rPr>
          <w:rFonts w:ascii="Times New Roman" w:hAnsi="Times New Roman" w:cs="Times New Roman"/>
          <w:shd w:val="clear" w:color="auto" w:fill="FFFFFF"/>
        </w:rPr>
      </w:pPr>
      <w:r w:rsidRPr="00C00C49">
        <w:rPr>
          <w:rFonts w:ascii="Times New Roman" w:hAnsi="Times New Roman" w:cs="Times New Roman"/>
        </w:rPr>
        <w:t xml:space="preserve">There are several factors underlying the onset of hypertension - an increased production of superoxide radicals, reduced antioxidant activity of vitamin D and superoxide dismutase, </w:t>
      </w:r>
      <w:r w:rsidRPr="00C00C49">
        <w:rPr>
          <w:rFonts w:ascii="Times New Roman" w:hAnsi="Times New Roman" w:cs="Times New Roman"/>
          <w:shd w:val="clear" w:color="auto" w:fill="FFFFFF"/>
        </w:rPr>
        <w:t xml:space="preserve">combined action of many genes, risk-conferring behaviours like maintaining higher BMI values and regular consumption of energy drinks which cause sinus, </w:t>
      </w:r>
      <w:r w:rsidRPr="00C00C49">
        <w:rPr>
          <w:rFonts w:ascii="Times New Roman" w:hAnsi="Times New Roman" w:cs="Times New Roman"/>
          <w:shd w:val="clear" w:color="auto" w:fill="FCFCFC"/>
        </w:rPr>
        <w:t>tachycardia and high blood pressure</w:t>
      </w:r>
      <w:r w:rsidRPr="00C00C49">
        <w:rPr>
          <w:rFonts w:ascii="Times New Roman" w:hAnsi="Times New Roman" w:cs="Times New Roman"/>
          <w:shd w:val="clear" w:color="auto" w:fill="FFFFFF"/>
        </w:rPr>
        <w:t xml:space="preserve"> [59].</w:t>
      </w:r>
    </w:p>
    <w:p w:rsidR="00FB4CF8" w:rsidRPr="00C00C49" w:rsidRDefault="00FB4CF8" w:rsidP="00C00C49">
      <w:pPr>
        <w:jc w:val="both"/>
        <w:rPr>
          <w:rFonts w:ascii="Times New Roman" w:hAnsi="Times New Roman" w:cs="Times New Roman"/>
          <w:shd w:val="clear" w:color="auto" w:fill="FFFFFF"/>
        </w:rPr>
      </w:pPr>
    </w:p>
    <w:p w:rsidR="00FB4CF8" w:rsidRPr="00C00C49" w:rsidRDefault="00FB4CF8" w:rsidP="00C00C49">
      <w:pPr>
        <w:jc w:val="both"/>
        <w:rPr>
          <w:rFonts w:ascii="Times New Roman" w:hAnsi="Times New Roman" w:cs="Times New Roman"/>
          <w:shd w:val="clear" w:color="auto" w:fill="FFFFFF"/>
        </w:rPr>
      </w:pPr>
      <w:r w:rsidRPr="00C00C49">
        <w:rPr>
          <w:rFonts w:ascii="Times New Roman" w:hAnsi="Times New Roman" w:cs="Times New Roman"/>
          <w:shd w:val="clear" w:color="auto" w:fill="FFFFFF"/>
        </w:rPr>
        <w:t xml:space="preserve">A clear estimation of dose-response between salt intake and blood pressure exists: the higher the salt intake, the higher the blood pressure [51].An increase in salt intake over 30 years leads to increased systolic blood pressure </w:t>
      </w:r>
      <w:r w:rsidRPr="00C00C49">
        <w:rPr>
          <w:rFonts w:ascii="Times New Roman" w:hAnsi="Times New Roman" w:cs="Times New Roman"/>
        </w:rPr>
        <w:t xml:space="preserve">in both sexes but the features remain different [61]. </w:t>
      </w:r>
      <w:r w:rsidRPr="00C00C49">
        <w:rPr>
          <w:rFonts w:ascii="Times New Roman" w:hAnsi="Times New Roman" w:cs="Times New Roman"/>
          <w:shd w:val="clear" w:color="auto" w:fill="FFFFFF"/>
        </w:rPr>
        <w:t>People with non-comorbid depressive disorder, non-comorbid anxiety disorder, and comorbid depression-anxiety are all prone to have hypertension compared to persons with neither a depressive nor an anxiety disorder [60].</w:t>
      </w:r>
    </w:p>
    <w:p w:rsidR="00FB4CF8" w:rsidRPr="00C00C49" w:rsidRDefault="00FB4CF8" w:rsidP="00C00C49">
      <w:pPr>
        <w:jc w:val="both"/>
        <w:rPr>
          <w:rFonts w:ascii="Times New Roman" w:hAnsi="Times New Roman" w:cs="Times New Roman"/>
          <w:shd w:val="clear" w:color="auto" w:fill="FFFFFF"/>
        </w:rPr>
      </w:pPr>
    </w:p>
    <w:p w:rsidR="00FB4CF8" w:rsidRPr="00C00C49" w:rsidRDefault="00FB4CF8" w:rsidP="00C00C49">
      <w:pPr>
        <w:autoSpaceDE w:val="0"/>
        <w:autoSpaceDN w:val="0"/>
        <w:adjustRightInd w:val="0"/>
        <w:jc w:val="both"/>
        <w:rPr>
          <w:rFonts w:ascii="Times New Roman" w:hAnsi="Times New Roman" w:cs="Times New Roman"/>
        </w:rPr>
      </w:pPr>
      <w:r w:rsidRPr="00C00C49">
        <w:rPr>
          <w:rFonts w:ascii="Times New Roman" w:hAnsi="Times New Roman" w:cs="Times New Roman"/>
        </w:rPr>
        <w:t xml:space="preserve">Control of blood pressure in hypertensive patients can markedly reduce morbidity and mortality and effective management includes </w:t>
      </w:r>
      <w:r w:rsidRPr="00C00C49">
        <w:rPr>
          <w:rFonts w:ascii="Times New Roman" w:hAnsi="Times New Roman" w:cs="Times New Roman"/>
          <w:shd w:val="clear" w:color="auto" w:fill="FFFFFF"/>
        </w:rPr>
        <w:t xml:space="preserve">lifestyle and dietary modifications </w:t>
      </w:r>
      <w:r w:rsidRPr="00C00C49">
        <w:rPr>
          <w:rFonts w:ascii="Times New Roman" w:hAnsi="Times New Roman" w:cs="Times New Roman"/>
        </w:rPr>
        <w:t xml:space="preserve">to prevent adverse conditions like </w:t>
      </w:r>
      <w:r w:rsidRPr="00C00C49">
        <w:rPr>
          <w:rFonts w:ascii="Times New Roman" w:hAnsi="Times New Roman" w:cs="Times New Roman"/>
          <w:shd w:val="clear" w:color="auto" w:fill="FFFFFF"/>
        </w:rPr>
        <w:t>ischemic stroke, myocardial infarction, dementia, renal failure and blindness</w:t>
      </w:r>
      <w:r w:rsidRPr="00C00C49">
        <w:rPr>
          <w:rFonts w:ascii="Times New Roman" w:hAnsi="Times New Roman" w:cs="Times New Roman"/>
        </w:rPr>
        <w:t xml:space="preserve">[2] [46] . Many </w:t>
      </w:r>
      <w:r w:rsidRPr="00C00C49">
        <w:rPr>
          <w:rFonts w:ascii="Times New Roman" w:hAnsi="Times New Roman" w:cs="Times New Roman"/>
          <w:shd w:val="clear" w:color="auto" w:fill="FFFFFF"/>
        </w:rPr>
        <w:t xml:space="preserve">experts also believe that a </w:t>
      </w:r>
      <w:r w:rsidRPr="00C00C49">
        <w:rPr>
          <w:rFonts w:ascii="Times New Roman" w:hAnsi="Times New Roman" w:cs="Times New Roman"/>
        </w:rPr>
        <w:t>decrease of 2 mm Hg in BP can prevent 151,000 stroke-related and 153,000 CAD-related deaths [15].</w:t>
      </w:r>
    </w:p>
    <w:p w:rsidR="00FB4CF8" w:rsidRPr="00C00C49" w:rsidRDefault="00FB4CF8" w:rsidP="00C00C49">
      <w:pPr>
        <w:pStyle w:val="NormalWeb"/>
        <w:shd w:val="clear" w:color="auto" w:fill="FFFFFF"/>
        <w:spacing w:before="45" w:beforeAutospacing="0" w:after="240" w:afterAutospacing="0"/>
        <w:jc w:val="both"/>
      </w:pPr>
      <w:r w:rsidRPr="00C00C49">
        <w:t>SALT- The most common flavour enhancer found in a variety of foods like curries, tomato sauce, canned vegetables, bread, crackers, meats and snack foods [15].The human body needs a very small amount of salt from the diet to maintain fluid balance and cellular homeostasis</w:t>
      </w:r>
      <w:r w:rsidR="007135A0" w:rsidRPr="00C00C49">
        <w:t xml:space="preserve"> and </w:t>
      </w:r>
      <w:r w:rsidR="007135A0" w:rsidRPr="00C00C49">
        <w:rPr>
          <w:shd w:val="clear" w:color="auto" w:fill="FFFFFF"/>
        </w:rPr>
        <w:t>our current diet contains 238 mmol Na</w:t>
      </w:r>
      <w:r w:rsidR="007135A0" w:rsidRPr="00C00C49">
        <w:rPr>
          <w:shd w:val="clear" w:color="auto" w:fill="FFFFFF"/>
          <w:vertAlign w:val="superscript"/>
        </w:rPr>
        <w:t>+</w:t>
      </w:r>
      <w:r w:rsidR="007135A0" w:rsidRPr="00C00C49">
        <w:rPr>
          <w:shd w:val="clear" w:color="auto" w:fill="FFFFFF"/>
        </w:rPr>
        <w:t> (5.5 g)</w:t>
      </w:r>
      <w:r w:rsidR="00805A41" w:rsidRPr="00C00C49">
        <w:rPr>
          <w:shd w:val="clear" w:color="auto" w:fill="FFFFFF"/>
        </w:rPr>
        <w:t>which raises the blood pressure sufficiently</w:t>
      </w:r>
      <w:r w:rsidRPr="00C00C49">
        <w:t>[24</w:t>
      </w:r>
      <w:r w:rsidR="007135A0" w:rsidRPr="00C00C49">
        <w:t xml:space="preserve">] </w:t>
      </w:r>
      <w:r w:rsidR="00805A41" w:rsidRPr="00C00C49">
        <w:t xml:space="preserve">[33] </w:t>
      </w:r>
      <w:r w:rsidR="007135A0" w:rsidRPr="00C00C49">
        <w:t>[65]</w:t>
      </w:r>
      <w:r w:rsidRPr="00C00C49">
        <w:t xml:space="preserve">.Randomized trials demonstrate that excess sodium intake is a risk factor for hypertension and since the ability of sodium chloride to increase blood pressure depends only on its sodium component, reducing sodium from dietary salt is advocated as the first-line treatment [14]. The WHO recommends a maximum intake of 5 g of salt per day </w:t>
      </w:r>
      <w:r w:rsidR="00077F8B" w:rsidRPr="00C00C49">
        <w:t xml:space="preserve">as </w:t>
      </w:r>
      <w:r w:rsidR="00077F8B" w:rsidRPr="00C00C49">
        <w:rPr>
          <w:shd w:val="clear" w:color="auto" w:fill="FFFFFF"/>
        </w:rPr>
        <w:t>high dietary salt intake is known to contribute to hypertension and cardiovascular diseases.</w:t>
      </w:r>
      <w:r w:rsidRPr="00C00C49">
        <w:t>[</w:t>
      </w:r>
      <w:r w:rsidR="00077F8B" w:rsidRPr="00C00C49">
        <w:t>6] [1</w:t>
      </w:r>
      <w:r w:rsidRPr="00C00C49">
        <w:t>1] [18].</w:t>
      </w:r>
    </w:p>
    <w:p w:rsidR="00FB4CF8" w:rsidRPr="00C00C49" w:rsidRDefault="00FB4CF8" w:rsidP="00C00C49">
      <w:pPr>
        <w:pStyle w:val="NormalWeb"/>
        <w:shd w:val="clear" w:color="auto" w:fill="FFFFFF"/>
        <w:spacing w:after="270" w:line="270" w:lineRule="atLeast"/>
        <w:jc w:val="both"/>
      </w:pPr>
      <w:r w:rsidRPr="00C00C49">
        <w:t>For instance, humans have been on earth for 3.5 million years; for the first 99.8% of that time, every human on the earth, unless he lived by the sea, was on a low sodium diet and also incidentally on low fat and high potassium [10]. For decades, the only source of salt for human ancestors was that naturally found in foods, making the salt intake below 0.5 g/day [24].</w:t>
      </w:r>
    </w:p>
    <w:p w:rsidR="00FB4CF8" w:rsidRPr="00C00C49" w:rsidRDefault="00FB4CF8" w:rsidP="00C00C49">
      <w:pPr>
        <w:pStyle w:val="NormalWeb"/>
        <w:shd w:val="clear" w:color="auto" w:fill="FFFFFF"/>
        <w:spacing w:after="270" w:line="270" w:lineRule="atLeast"/>
        <w:jc w:val="both"/>
      </w:pPr>
      <w:r w:rsidRPr="00C00C49">
        <w:t>Nowadays there is an increase in the consumption of high salt product without knowledge, due to their preservative properties and their excessive use in food seasoning and mostly due to highly salted processed foods which makes it the most valued and used commodity in the world [21][24][32].</w:t>
      </w:r>
    </w:p>
    <w:p w:rsidR="00FB4CF8" w:rsidRPr="00C00C49" w:rsidRDefault="00FB4CF8" w:rsidP="00C00C49">
      <w:pPr>
        <w:pStyle w:val="NormalWeb"/>
        <w:shd w:val="clear" w:color="auto" w:fill="FFFFFF"/>
        <w:spacing w:after="270" w:line="270" w:lineRule="atLeast"/>
        <w:jc w:val="both"/>
      </w:pPr>
      <w:r w:rsidRPr="00C00C49">
        <w:t>Intake of dietary salt in urban south India is higher than recommended due to changes in food consumption patterns i.e., changing from ‘traditional’ to ‘western’ due to rapid nutritional transition [23].</w:t>
      </w:r>
    </w:p>
    <w:p w:rsidR="00FB4CF8" w:rsidRPr="00C00C49" w:rsidRDefault="00FB4CF8" w:rsidP="00C00C49">
      <w:pPr>
        <w:pStyle w:val="NormalWeb"/>
        <w:shd w:val="clear" w:color="auto" w:fill="FFFFFF"/>
        <w:spacing w:before="0" w:beforeAutospacing="0" w:after="270" w:afterAutospacing="0" w:line="270" w:lineRule="atLeast"/>
        <w:jc w:val="both"/>
      </w:pPr>
      <w:r w:rsidRPr="00C00C49">
        <w:t>“Salt” and “sodium” are used interchangeably but salt is only 40% sodium; the remaining 60% of salt chloride which is also an important part of the link between salt and blood pressure [24].</w:t>
      </w:r>
    </w:p>
    <w:p w:rsidR="00FB4CF8" w:rsidRPr="00C00C49" w:rsidRDefault="00FB4CF8" w:rsidP="00C00C49">
      <w:pPr>
        <w:spacing w:after="240"/>
        <w:jc w:val="both"/>
        <w:rPr>
          <w:rFonts w:ascii="Times New Roman" w:hAnsi="Times New Roman" w:cs="Times New Roman"/>
        </w:rPr>
      </w:pPr>
      <w:r w:rsidRPr="00C00C49">
        <w:rPr>
          <w:rFonts w:ascii="Times New Roman" w:hAnsi="Times New Roman" w:cs="Times New Roman"/>
        </w:rPr>
        <w:t>Salt sensitivity refers to the effect of dietary sodium chloride i.e., the salt intake on BP by a process of uniform expansion of extracellular fluid volume and increased cardiac output leading to a rise in BP in certain individuals which is determined by the renal efficiency to excrete salts at higher BP (salt resistance – renal excretion of salt at normal BP) [22][5].</w:t>
      </w:r>
    </w:p>
    <w:p w:rsidR="00FB4CF8" w:rsidRPr="00C00C49" w:rsidRDefault="00FB4CF8" w:rsidP="00C00C49">
      <w:pPr>
        <w:jc w:val="both"/>
        <w:rPr>
          <w:rFonts w:ascii="Times New Roman" w:hAnsi="Times New Roman" w:cs="Times New Roman"/>
        </w:rPr>
      </w:pPr>
      <w:r w:rsidRPr="00C00C49">
        <w:rPr>
          <w:rFonts w:ascii="Times New Roman" w:hAnsi="Times New Roman" w:cs="Times New Roman"/>
        </w:rPr>
        <w:t>Excess salt intake has been demonstrated to have blood pressure-independent effects on the heart and blood vessels</w:t>
      </w:r>
      <w:r w:rsidRPr="00C00C49">
        <w:rPr>
          <w:rFonts w:ascii="Times New Roman" w:hAnsi="Times New Roman" w:cs="Times New Roman"/>
          <w:shd w:val="clear" w:color="auto" w:fill="FFFFFF"/>
        </w:rPr>
        <w:t xml:space="preserve"> and also causes impairment of cognitive function i.e., increased risk of dementia and cerebrovascular diseases</w:t>
      </w:r>
      <w:r w:rsidRPr="00C00C49">
        <w:rPr>
          <w:rFonts w:ascii="Times New Roman" w:hAnsi="Times New Roman" w:cs="Times New Roman"/>
        </w:rPr>
        <w:t xml:space="preserve"> therefore should be included in dysfunctional foods [3][34].</w:t>
      </w:r>
    </w:p>
    <w:p w:rsidR="00FB4CF8" w:rsidRPr="00C00C49" w:rsidRDefault="00FB4CF8" w:rsidP="00C00C49">
      <w:pPr>
        <w:jc w:val="both"/>
        <w:rPr>
          <w:rFonts w:ascii="Times New Roman" w:hAnsi="Times New Roman" w:cs="Times New Roman"/>
        </w:rPr>
      </w:pPr>
      <w:r w:rsidRPr="00C00C49">
        <w:rPr>
          <w:rFonts w:ascii="Times New Roman" w:hAnsi="Times New Roman" w:cs="Times New Roman"/>
        </w:rPr>
        <w:t>Salt sensitive hypertension is characterized by an increase in blood pressure in response to an increase in dietary salt intake. It is recognized that hypertension is of multifactorial origin and a variety of factors can induce, or prevent, blood pressure responsiveness to the manipulation of salt intake where some people respond quickly with a rise in pressure when their salt intake is increased, whereas in others the changes in pressure may follow a much slower course i.e., their effect on population vary considerably[1][26][27].</w:t>
      </w:r>
    </w:p>
    <w:p w:rsidR="00FB4CF8" w:rsidRPr="00C00C49" w:rsidRDefault="00FB4CF8" w:rsidP="00C00C49">
      <w:pPr>
        <w:jc w:val="both"/>
        <w:rPr>
          <w:rFonts w:ascii="Times New Roman" w:hAnsi="Times New Roman" w:cs="Times New Roman"/>
        </w:rPr>
      </w:pPr>
      <w:r w:rsidRPr="00C00C49">
        <w:rPr>
          <w:rFonts w:ascii="Times New Roman" w:hAnsi="Times New Roman" w:cs="Times New Roman"/>
        </w:rPr>
        <w:t>Salt induced hypertension can be distinguished into three components.</w:t>
      </w:r>
    </w:p>
    <w:p w:rsidR="00FB4CF8" w:rsidRPr="00C00C49" w:rsidRDefault="00FB4CF8" w:rsidP="00C00C49">
      <w:pPr>
        <w:pStyle w:val="NormalWeb"/>
        <w:numPr>
          <w:ilvl w:val="0"/>
          <w:numId w:val="1"/>
        </w:numPr>
        <w:shd w:val="clear" w:color="auto" w:fill="FFFFFF"/>
        <w:spacing w:before="0" w:beforeAutospacing="0" w:after="270" w:afterAutospacing="0" w:line="270" w:lineRule="atLeast"/>
        <w:jc w:val="both"/>
      </w:pPr>
      <w:r w:rsidRPr="00C00C49">
        <w:t>Increase in blood pressure when individuals with acute salt sensitivity of blood pressure consume a high dietary salt intake (reversible and responsive to salt restriction).</w:t>
      </w:r>
    </w:p>
    <w:p w:rsidR="00FB4CF8" w:rsidRPr="00C00C49" w:rsidRDefault="00FB4CF8" w:rsidP="00C00C49">
      <w:pPr>
        <w:pStyle w:val="NormalWeb"/>
        <w:numPr>
          <w:ilvl w:val="0"/>
          <w:numId w:val="1"/>
        </w:numPr>
        <w:shd w:val="clear" w:color="auto" w:fill="FFFFFF"/>
        <w:spacing w:before="0" w:beforeAutospacing="0" w:after="270" w:afterAutospacing="0" w:line="270" w:lineRule="atLeast"/>
        <w:jc w:val="both"/>
      </w:pPr>
      <w:r w:rsidRPr="00C00C49">
        <w:t>Increase in blood pressure by a progressive induced worsening of acute salt sensitivity. (reversible and responsive to salt restriction).</w:t>
      </w:r>
    </w:p>
    <w:p w:rsidR="00FB4CF8" w:rsidRPr="00C00C49" w:rsidRDefault="00FB4CF8" w:rsidP="00C00C49">
      <w:pPr>
        <w:pStyle w:val="NormalWeb"/>
        <w:numPr>
          <w:ilvl w:val="0"/>
          <w:numId w:val="1"/>
        </w:numPr>
        <w:shd w:val="clear" w:color="auto" w:fill="FFFFFF"/>
        <w:spacing w:before="0" w:beforeAutospacing="0" w:after="270" w:afterAutospacing="0" w:line="270" w:lineRule="atLeast"/>
        <w:jc w:val="both"/>
      </w:pPr>
      <w:r w:rsidRPr="00C00C49">
        <w:t>salt-induced increase in blood pressure (irreversible cannot be changed by acute salt restriction [58].</w:t>
      </w:r>
    </w:p>
    <w:p w:rsidR="00FB4CF8" w:rsidRPr="00C00C49" w:rsidRDefault="00FB4CF8" w:rsidP="00C00C49">
      <w:pPr>
        <w:jc w:val="both"/>
        <w:rPr>
          <w:rFonts w:ascii="Times New Roman" w:hAnsi="Times New Roman" w:cs="Times New Roman"/>
        </w:rPr>
      </w:pPr>
      <w:r w:rsidRPr="00C00C49">
        <w:rPr>
          <w:rFonts w:ascii="Times New Roman" w:hAnsi="Times New Roman" w:cs="Times New Roman"/>
        </w:rPr>
        <w:t>The pathogenesis of salt-sensitive hypertension is heterogeneous, it is mainly due to an impaired renal capacity to excrete sodium (Na+ ) or may vary such as ageing in which, there is a decreased ability to excrete sodium rather than increase in dietary sodium, changes in body weight; abnormalities in the renin‐angiotensin system, the sympathetic nervous system, transmembrane sodium transport, the vascular endothelium; complex interaction between neuroendocrine factors and the kidney, estrogenic decrease in women [4] [7]</w:t>
      </w:r>
    </w:p>
    <w:p w:rsidR="00FB4CF8" w:rsidRPr="00C00C49" w:rsidRDefault="00FB4CF8" w:rsidP="00C00C49">
      <w:pPr>
        <w:jc w:val="both"/>
        <w:rPr>
          <w:rFonts w:ascii="Times New Roman" w:hAnsi="Times New Roman" w:cs="Times New Roman"/>
        </w:rPr>
      </w:pPr>
      <w:r w:rsidRPr="00C00C49">
        <w:rPr>
          <w:rFonts w:ascii="Times New Roman" w:hAnsi="Times New Roman" w:cs="Times New Roman"/>
        </w:rPr>
        <w:t>In the case of women, post-menopausal women are more salt-sensitive than pre-menopausal women, indicating that blood pressure becomes salt-sensitive after menopause [47].</w:t>
      </w:r>
    </w:p>
    <w:p w:rsidR="00FB4CF8" w:rsidRPr="00C00C49" w:rsidRDefault="00FB4CF8" w:rsidP="00C00C49">
      <w:pPr>
        <w:jc w:val="both"/>
        <w:rPr>
          <w:rFonts w:ascii="Times New Roman" w:hAnsi="Times New Roman" w:cs="Times New Roman"/>
        </w:rPr>
      </w:pPr>
      <w:r w:rsidRPr="00C00C49">
        <w:rPr>
          <w:rFonts w:ascii="Times New Roman" w:hAnsi="Times New Roman" w:cs="Times New Roman"/>
        </w:rPr>
        <w:t>Potassium affects the levels of dietary sodium chloride even in normal individuals and sodium retention may contribute to blood pressure elevation during potassium depletion [43].</w:t>
      </w:r>
    </w:p>
    <w:p w:rsidR="00FB4CF8" w:rsidRPr="00C00C49" w:rsidRDefault="00FB4CF8" w:rsidP="00C00C49">
      <w:pPr>
        <w:pStyle w:val="NormalWeb"/>
        <w:shd w:val="clear" w:color="auto" w:fill="FFFFFF"/>
        <w:spacing w:before="0" w:beforeAutospacing="0" w:after="270" w:afterAutospacing="0" w:line="270" w:lineRule="atLeast"/>
        <w:jc w:val="both"/>
        <w:rPr>
          <w:lang w:val="en-US"/>
        </w:rPr>
      </w:pPr>
      <w:r w:rsidRPr="00C00C49">
        <w:rPr>
          <w:lang w:val="en-US"/>
        </w:rPr>
        <w:t>The increase in blood pressure depends on the amount of sodium intake in the diet, sodium as halide salts, and ethnicity. Sodium bicarbonate and other non-chloride sodium salts may not elevate blood pressure in most ethnic groups, but in severely salt-sensitive blacks, sodium bicarbonate can increase blood pressure. The differential effect of chloride and non-chloride sodium salts may be related also to deficiencies of other ions (e.g., potassium, calcium, magnesium)[9].</w:t>
      </w:r>
    </w:p>
    <w:p w:rsidR="00FB4CF8" w:rsidRPr="00C00C49" w:rsidRDefault="00FB4CF8" w:rsidP="00C00C49">
      <w:pPr>
        <w:spacing w:after="240"/>
        <w:jc w:val="both"/>
        <w:rPr>
          <w:rFonts w:ascii="Times New Roman" w:hAnsi="Times New Roman" w:cs="Times New Roman"/>
          <w:shd w:val="clear" w:color="auto" w:fill="FFFFFF"/>
        </w:rPr>
      </w:pPr>
      <w:r w:rsidRPr="00C00C49">
        <w:rPr>
          <w:rFonts w:ascii="Times New Roman" w:hAnsi="Times New Roman" w:cs="Times New Roman"/>
        </w:rPr>
        <w:t xml:space="preserve">The </w:t>
      </w:r>
      <w:r w:rsidRPr="00C00C49">
        <w:rPr>
          <w:rFonts w:ascii="Times New Roman" w:hAnsi="Times New Roman" w:cs="Times New Roman"/>
          <w:shd w:val="clear" w:color="auto" w:fill="FFFFFF"/>
        </w:rPr>
        <w:t>INTERSALT (International Cooperative Study on Salt, Other Factors, And Blood Pressure) conducted on 10,079 women and men, aged between 20-59 years showed significant relations between sodium excretion and blood pressure. [20] Based on this extensive research data, experts have repeatedly made recommendations for population-wide lower sodium intake. [20]</w:t>
      </w:r>
    </w:p>
    <w:p w:rsidR="00FB4CF8" w:rsidRPr="00C00C49" w:rsidRDefault="00FB4CF8" w:rsidP="00C00C49">
      <w:pPr>
        <w:autoSpaceDE w:val="0"/>
        <w:autoSpaceDN w:val="0"/>
        <w:adjustRightInd w:val="0"/>
        <w:jc w:val="both"/>
        <w:rPr>
          <w:rFonts w:ascii="Times New Roman" w:hAnsi="Times New Roman" w:cs="Times New Roman"/>
        </w:rPr>
      </w:pPr>
      <w:r w:rsidRPr="00C00C49">
        <w:rPr>
          <w:rFonts w:ascii="Times New Roman" w:hAnsi="Times New Roman" w:cs="Times New Roman"/>
        </w:rPr>
        <w:t>The effects of salt restriction on blood pressure are unpredictable, modest and difficult to determine; also, compliance with a salt-restricted diet is not easily achieved. However, the effect of dietary NaCl restriction appears to be evident only when an extreme dietary Na+ restriction of 10 to 20 mEq/d is applied [28].</w:t>
      </w:r>
    </w:p>
    <w:p w:rsidR="00FB4CF8" w:rsidRPr="00C00C49" w:rsidRDefault="00FB4CF8" w:rsidP="00C00C49">
      <w:pPr>
        <w:pStyle w:val="NormalWeb"/>
        <w:shd w:val="clear" w:color="auto" w:fill="FFFFFF"/>
        <w:spacing w:before="0" w:beforeAutospacing="0" w:after="270" w:afterAutospacing="0" w:line="270" w:lineRule="atLeast"/>
        <w:jc w:val="both"/>
        <w:rPr>
          <w:shd w:val="clear" w:color="auto" w:fill="FFFFFF"/>
        </w:rPr>
      </w:pPr>
      <w:r w:rsidRPr="00C00C49">
        <w:rPr>
          <w:shd w:val="clear" w:color="auto" w:fill="FFFFFF"/>
        </w:rPr>
        <w:t>A practical method to reduce discretionary salt use during food preparation or dining is to replace regular salt with a “salt substitute,” such as potassium chloride (25–30%) or magnesium sulphate (10–14%). [14].</w:t>
      </w:r>
    </w:p>
    <w:p w:rsidR="00FB4CF8" w:rsidRPr="00C00C49" w:rsidRDefault="00FB4CF8" w:rsidP="00C00C49">
      <w:pPr>
        <w:autoSpaceDE w:val="0"/>
        <w:autoSpaceDN w:val="0"/>
        <w:adjustRightInd w:val="0"/>
        <w:jc w:val="both"/>
        <w:rPr>
          <w:rFonts w:ascii="Times New Roman" w:hAnsi="Times New Roman" w:cs="Times New Roman"/>
        </w:rPr>
      </w:pPr>
      <w:r w:rsidRPr="00C00C49">
        <w:rPr>
          <w:rFonts w:ascii="Times New Roman" w:hAnsi="Times New Roman" w:cs="Times New Roman"/>
        </w:rPr>
        <w:t>Certain guidelines recommend lifestyle modifications, including salt reduction, as one of the most effective approaches and weight loss to prevent hypertension and as a first-line treatment for mild hypertension and also lowers BP in normotensive patients [23][40][28]. Reduction of BP in hypertensive patients is also highly cost-effective and cost-saving in reducing CVD and consequently preventing premature deaths [21][24].</w:t>
      </w:r>
    </w:p>
    <w:p w:rsidR="00FB4CF8" w:rsidRPr="00C00C49" w:rsidRDefault="00FB4CF8" w:rsidP="00C00C49">
      <w:pPr>
        <w:pStyle w:val="NormalWeb"/>
        <w:shd w:val="clear" w:color="auto" w:fill="FFFFFF"/>
        <w:spacing w:before="0" w:beforeAutospacing="0" w:after="270" w:afterAutospacing="0" w:line="270" w:lineRule="atLeast"/>
        <w:jc w:val="both"/>
        <w:rPr>
          <w:shd w:val="clear" w:color="auto" w:fill="FFFFFF"/>
        </w:rPr>
      </w:pPr>
      <w:r w:rsidRPr="00C00C49">
        <w:t>However, Higher levels of physical activity and greater fitness are associated with a reduced incidence of HTN [56] along with the diet prescribed in the Dietary Approaches to Stop Hypertension (DASH) which is  constructed on the basis of a high intake of fruits, vegetables, nuts and legumes, low-fat dairy products, and whole grains, and low intake of sodium, sweetened beverages, and red and processed meats, it</w:t>
      </w:r>
      <w:r w:rsidRPr="00C00C49">
        <w:rPr>
          <w:rFonts w:eastAsiaTheme="minorHAnsi"/>
          <w:lang w:eastAsia="en-US"/>
        </w:rPr>
        <w:t xml:space="preserve"> also included lower consumption of red and processed meats and greater consumption of whole grains,</w:t>
      </w:r>
      <w:r w:rsidRPr="00C00C49">
        <w:rPr>
          <w:shd w:val="clear" w:color="auto" w:fill="FFFFFF"/>
        </w:rPr>
        <w:t>lack of physical exercise [53].</w:t>
      </w:r>
    </w:p>
    <w:p w:rsidR="00FB4CF8" w:rsidRPr="00C00C49" w:rsidRDefault="00FB4CF8" w:rsidP="00C00C49">
      <w:pPr>
        <w:pStyle w:val="NormalWeb"/>
        <w:shd w:val="clear" w:color="auto" w:fill="FFFFFF"/>
        <w:spacing w:before="0" w:beforeAutospacing="0" w:after="270" w:afterAutospacing="0" w:line="270" w:lineRule="atLeast"/>
        <w:jc w:val="both"/>
        <w:rPr>
          <w:b/>
          <w:bCs/>
          <w:shd w:val="clear" w:color="auto" w:fill="FFFFFF"/>
        </w:rPr>
      </w:pPr>
      <w:r w:rsidRPr="00C00C49">
        <w:rPr>
          <w:b/>
          <w:bCs/>
          <w:shd w:val="clear" w:color="auto" w:fill="FFFFFF"/>
        </w:rPr>
        <w:t>METHODOLOGY:</w:t>
      </w:r>
    </w:p>
    <w:p w:rsidR="00CD48F2" w:rsidRPr="00C00C49" w:rsidRDefault="00CD48F2" w:rsidP="00C00C49">
      <w:pPr>
        <w:spacing w:after="98"/>
        <w:ind w:right="12"/>
        <w:jc w:val="both"/>
        <w:rPr>
          <w:rFonts w:ascii="Times New Roman" w:hAnsi="Times New Roman" w:cs="Times New Roman"/>
        </w:rPr>
      </w:pPr>
      <w:r w:rsidRPr="00C00C49">
        <w:rPr>
          <w:rFonts w:ascii="Times New Roman" w:hAnsi="Times New Roman" w:cs="Times New Roman"/>
        </w:rPr>
        <w:t xml:space="preserve">Since hypertension is one of the major concern, researchers from  all around the world have proposed various methods and materials to know the effect of salt and other factors on the imbalance caused  in the rate of blood pressure.   </w:t>
      </w:r>
    </w:p>
    <w:p w:rsidR="00CD48F2" w:rsidRPr="00C00C49" w:rsidRDefault="00CD48F2" w:rsidP="00C00C49">
      <w:pPr>
        <w:tabs>
          <w:tab w:val="center" w:pos="2032"/>
        </w:tabs>
        <w:spacing w:line="259" w:lineRule="auto"/>
        <w:ind w:left="-95"/>
        <w:jc w:val="both"/>
        <w:rPr>
          <w:rFonts w:ascii="Times New Roman" w:hAnsi="Times New Roman" w:cs="Times New Roman"/>
        </w:rPr>
      </w:pPr>
      <w:r w:rsidRPr="00C00C49">
        <w:rPr>
          <w:rFonts w:ascii="Times New Roman" w:eastAsia="Calibri" w:hAnsi="Times New Roman" w:cs="Times New Roman"/>
        </w:rPr>
        <w:tab/>
      </w:r>
      <w:r w:rsidRPr="00C00C49">
        <w:rPr>
          <w:rFonts w:ascii="Times New Roman" w:hAnsi="Times New Roman" w:cs="Times New Roman"/>
          <w:b/>
          <w:i/>
        </w:rPr>
        <w:t xml:space="preserve">I.QUESTIONNAIRE METHOD </w:t>
      </w:r>
    </w:p>
    <w:p w:rsidR="00CD48F2" w:rsidRPr="00C00C49" w:rsidRDefault="00CD48F2" w:rsidP="00C00C49">
      <w:pPr>
        <w:spacing w:line="259" w:lineRule="auto"/>
        <w:ind w:left="741"/>
        <w:jc w:val="both"/>
        <w:rPr>
          <w:rFonts w:ascii="Times New Roman" w:hAnsi="Times New Roman" w:cs="Times New Roman"/>
        </w:rPr>
      </w:pPr>
    </w:p>
    <w:p w:rsidR="00CD48F2" w:rsidRPr="00C00C49" w:rsidRDefault="00CD48F2" w:rsidP="00C00C49">
      <w:pPr>
        <w:ind w:left="741" w:right="12" w:hanging="285"/>
        <w:jc w:val="both"/>
        <w:rPr>
          <w:rFonts w:ascii="Times New Roman" w:hAnsi="Times New Roman" w:cs="Times New Roman"/>
        </w:rPr>
      </w:pPr>
      <w:r w:rsidRPr="00C00C49">
        <w:rPr>
          <w:rFonts w:ascii="Times New Roman" w:hAnsi="Times New Roman" w:cs="Times New Roman"/>
        </w:rPr>
        <w:t>A questionnaire is used data is collected through a random</w:t>
      </w:r>
      <w:r w:rsidRPr="00C00C49">
        <w:rPr>
          <w:rFonts w:ascii="Times New Roman" w:hAnsi="Times New Roman" w:cs="Times New Roman"/>
          <w:b/>
          <w:i/>
        </w:rPr>
        <w:t xml:space="preserve"> sampling method </w:t>
      </w:r>
      <w:r w:rsidRPr="00C00C49">
        <w:rPr>
          <w:rFonts w:ascii="Times New Roman" w:hAnsi="Times New Roman" w:cs="Times New Roman"/>
        </w:rPr>
        <w:t>.A  3-day food records have been commonly used in practical settings that include recording food intake for 2 weekdays and 1 weekend day and its validity reported be acceptable as dietary assessment tool which provided the nutrient intake of sodium. The HPM scale was applied to all the participants, and the demographic characteristics (age, gender, education level, job, and personal and/or familial history of hypertension) were examined.(30)(55)(68).</w:t>
      </w:r>
    </w:p>
    <w:p w:rsidR="00CD48F2" w:rsidRPr="00C00C49" w:rsidRDefault="00CD48F2" w:rsidP="00C00C49">
      <w:pPr>
        <w:spacing w:line="259" w:lineRule="auto"/>
        <w:ind w:left="365"/>
        <w:jc w:val="both"/>
        <w:rPr>
          <w:rFonts w:ascii="Times New Roman" w:hAnsi="Times New Roman" w:cs="Times New Roman"/>
        </w:rPr>
      </w:pPr>
      <w:r w:rsidRPr="00C00C49">
        <w:rPr>
          <w:rFonts w:ascii="Times New Roman" w:eastAsia="Wingdings" w:hAnsi="Times New Roman" w:cs="Times New Roman"/>
        </w:rPr>
        <w:t></w:t>
      </w:r>
      <w:r w:rsidRPr="00C00C49">
        <w:rPr>
          <w:rFonts w:ascii="Times New Roman" w:hAnsi="Times New Roman" w:cs="Times New Roman"/>
          <w:b/>
          <w:i/>
        </w:rPr>
        <w:t xml:space="preserve">FOOD FREQUENCY QUESTIONNAIRE: </w:t>
      </w:r>
    </w:p>
    <w:p w:rsidR="00CD48F2" w:rsidRPr="00C00C49" w:rsidRDefault="00CD48F2" w:rsidP="00C00C49">
      <w:pPr>
        <w:spacing w:after="5" w:line="250" w:lineRule="auto"/>
        <w:ind w:left="706"/>
        <w:jc w:val="both"/>
        <w:rPr>
          <w:rFonts w:ascii="Times New Roman" w:hAnsi="Times New Roman" w:cs="Times New Roman"/>
        </w:rPr>
      </w:pPr>
      <w:r w:rsidRPr="00C00C49">
        <w:rPr>
          <w:rFonts w:ascii="Times New Roman" w:hAnsi="Times New Roman" w:cs="Times New Roman"/>
        </w:rPr>
        <w:t xml:space="preserve">Another conformation of the questionnaire method is that the Participants return a detailed </w:t>
      </w:r>
      <w:r w:rsidRPr="00C00C49">
        <w:rPr>
          <w:rFonts w:ascii="Times New Roman" w:hAnsi="Times New Roman" w:cs="Times New Roman"/>
          <w:i/>
        </w:rPr>
        <w:t>questionnaire e</w:t>
      </w:r>
      <w:r w:rsidRPr="00C00C49">
        <w:rPr>
          <w:rFonts w:ascii="Times New Roman" w:hAnsi="Times New Roman" w:cs="Times New Roman"/>
        </w:rPr>
        <w:t>very two years documenting numerous health-related factors and medical events. Semi-</w:t>
      </w:r>
      <w:r w:rsidRPr="00C00C49">
        <w:rPr>
          <w:rFonts w:ascii="Times New Roman" w:hAnsi="Times New Roman" w:cs="Times New Roman"/>
          <w:b/>
          <w:i/>
        </w:rPr>
        <w:t>quantitative food frequency questionnaires</w:t>
      </w:r>
      <w:r w:rsidRPr="00C00C49">
        <w:rPr>
          <w:rFonts w:ascii="Times New Roman" w:hAnsi="Times New Roman" w:cs="Times New Roman"/>
        </w:rPr>
        <w:t xml:space="preserve"> (FFQs) were answered every four years; to assess intake of &gt;130 foods and beverages, and similar FFQs were then administered every four years in order to update information about dietary intake. Numerous questions on the FFQ ascertained animal flesh intake encompassing meats (processed meats, bacon, hot dogs, hamburgers, beef, pork, lamb), poultry (chicken and turkey, with or without skin), and seafood (dark meat fish, other fish, shrimp, lobster, and canned tuna). </w:t>
      </w:r>
    </w:p>
    <w:p w:rsidR="00CD48F2" w:rsidRPr="00C00C49" w:rsidRDefault="00CD48F2" w:rsidP="00C00C49">
      <w:pPr>
        <w:spacing w:after="5" w:line="250" w:lineRule="auto"/>
        <w:ind w:left="706"/>
        <w:jc w:val="both"/>
        <w:rPr>
          <w:rFonts w:ascii="Times New Roman" w:hAnsi="Times New Roman" w:cs="Times New Roman"/>
        </w:rPr>
      </w:pPr>
      <w:r w:rsidRPr="00C00C49">
        <w:rPr>
          <w:rFonts w:ascii="Times New Roman" w:hAnsi="Times New Roman" w:cs="Times New Roman"/>
        </w:rPr>
        <w:t xml:space="preserve">They also collected updated information about weight, smoking status, and physical activity. Body mass index (BMI) was calculated as the weight (in kg) divided by the height squared (in m). Physical activity, as assessed by a validated questionnaire, was estimated as metabolic equivalent tasks (METs). </w:t>
      </w:r>
    </w:p>
    <w:p w:rsidR="00CD48F2" w:rsidRPr="00C00C49" w:rsidRDefault="00CD48F2" w:rsidP="00C00C49">
      <w:pPr>
        <w:spacing w:after="5" w:line="250" w:lineRule="auto"/>
        <w:ind w:left="706" w:right="181"/>
        <w:jc w:val="both"/>
        <w:rPr>
          <w:rFonts w:ascii="Times New Roman" w:hAnsi="Times New Roman" w:cs="Times New Roman"/>
        </w:rPr>
      </w:pPr>
      <w:r w:rsidRPr="00C00C49">
        <w:rPr>
          <w:rFonts w:ascii="Times New Roman" w:hAnsi="Times New Roman" w:cs="Times New Roman"/>
        </w:rPr>
        <w:t xml:space="preserve">Every four years, with the </w:t>
      </w:r>
      <w:r w:rsidRPr="00C00C49">
        <w:rPr>
          <w:rFonts w:ascii="Times New Roman" w:hAnsi="Times New Roman" w:cs="Times New Roman"/>
          <w:i/>
          <w:u w:val="single" w:color="000000"/>
        </w:rPr>
        <w:t>FFQ</w:t>
      </w:r>
      <w:r w:rsidRPr="00C00C49">
        <w:rPr>
          <w:rFonts w:ascii="Times New Roman" w:hAnsi="Times New Roman" w:cs="Times New Roman"/>
        </w:rPr>
        <w:t>, the collected information is about intake of alcohol and other dietary factors, such as fruits, vegetables and whole grains. The FFQ was also used to compute nutrient intake (eg, intakes of sodium, potassium, magnesium, calcium, and fiber).  The study also ascertained the use of non-narcotic analgesics (aspirin, acetaminophen, and nonsteroidal antiinflammatory drugs) in each cohort, post-menopausal status in both female cohorts, and oral contraceptive use in NHS II. Smoking status and quantity of smoking were inquired every two years.(55)(53)(69).  There were nine possible answers of consumption frequency for each food item: “never or almost never”, “1–3 times per month” “once per week”, “2–4 times per week”, “5–6 times per week”, “Once per day”, “2–3 times per day”, “4–6 times per day”, “6 or more times per day” and “I have no idea”. Finally, these categories were transformed into a continuous “times per week” .</w:t>
      </w:r>
    </w:p>
    <w:p w:rsidR="00CD48F2" w:rsidRPr="00C00C49" w:rsidRDefault="00CD48F2" w:rsidP="00C00C49">
      <w:pPr>
        <w:spacing w:after="5" w:line="250" w:lineRule="auto"/>
        <w:ind w:left="706"/>
        <w:jc w:val="both"/>
        <w:rPr>
          <w:rFonts w:ascii="Times New Roman" w:hAnsi="Times New Roman" w:cs="Times New Roman"/>
        </w:rPr>
      </w:pPr>
      <w:r w:rsidRPr="00C00C49">
        <w:rPr>
          <w:rFonts w:ascii="Times New Roman" w:hAnsi="Times New Roman" w:cs="Times New Roman"/>
        </w:rPr>
        <w:t>(57)</w:t>
      </w:r>
    </w:p>
    <w:p w:rsidR="00CD48F2" w:rsidRPr="00C00C49" w:rsidRDefault="00CD48F2" w:rsidP="00C00C49">
      <w:pPr>
        <w:spacing w:after="21" w:line="259" w:lineRule="auto"/>
        <w:ind w:left="741"/>
        <w:jc w:val="both"/>
        <w:rPr>
          <w:rFonts w:ascii="Times New Roman" w:hAnsi="Times New Roman" w:cs="Times New Roman"/>
        </w:rPr>
      </w:pPr>
    </w:p>
    <w:p w:rsidR="00CD48F2" w:rsidRPr="00C00C49" w:rsidRDefault="00CD48F2" w:rsidP="00C00C49">
      <w:pPr>
        <w:spacing w:after="85" w:line="259" w:lineRule="auto"/>
        <w:ind w:left="365"/>
        <w:jc w:val="both"/>
        <w:rPr>
          <w:rFonts w:ascii="Times New Roman" w:hAnsi="Times New Roman" w:cs="Times New Roman"/>
        </w:rPr>
      </w:pPr>
      <w:r w:rsidRPr="00C00C49">
        <w:rPr>
          <w:rFonts w:ascii="Times New Roman" w:eastAsia="Wingdings" w:hAnsi="Times New Roman" w:cs="Times New Roman"/>
        </w:rPr>
        <w:t></w:t>
      </w:r>
      <w:r w:rsidRPr="00C00C49">
        <w:rPr>
          <w:rFonts w:ascii="Times New Roman" w:hAnsi="Times New Roman" w:cs="Times New Roman"/>
          <w:b/>
          <w:i/>
        </w:rPr>
        <w:t xml:space="preserve">SELF ADMINISTERED QUESTIONNAIRE </w:t>
      </w:r>
    </w:p>
    <w:p w:rsidR="00CD48F2" w:rsidRPr="00C00C49" w:rsidRDefault="00CD48F2" w:rsidP="00C00C49">
      <w:pPr>
        <w:ind w:right="12"/>
        <w:jc w:val="both"/>
        <w:rPr>
          <w:rFonts w:ascii="Times New Roman" w:hAnsi="Times New Roman" w:cs="Times New Roman"/>
        </w:rPr>
      </w:pPr>
      <w:r w:rsidRPr="00C00C49">
        <w:rPr>
          <w:rFonts w:ascii="Times New Roman" w:hAnsi="Times New Roman" w:cs="Times New Roman"/>
        </w:rPr>
        <w:t xml:space="preserve">The patients were assessed using a self- administered questionnaire to collect data on history of CVD , diabetes mellitus or other endocrine diseases and its risk factors (15)(42)(47). It also daily alcohol intake over the preceding 7 days, cigarette smoking status, attained educational level, physical activity, adherence to a special diet, dietary supplement use, use of antihypertensive and lipid-lowering drugs or previous use of hormone therapy or nonsteroidal anti inflammatory drugs (19)(20)(47). Information on each individual’s medical history, family history, pregnancy history (e.g., age at first and last delivery, number of children), pregnancy complications such as HDP and gestational diabetes mellitus, and lifestyle factors (e.g., smoking history, alcohol consumption, physical activity) was collected (44)(47). </w:t>
      </w:r>
    </w:p>
    <w:p w:rsidR="00CD48F2" w:rsidRPr="00C00C49" w:rsidRDefault="00CD48F2" w:rsidP="00C00C49">
      <w:pPr>
        <w:spacing w:after="85" w:line="259" w:lineRule="auto"/>
        <w:jc w:val="both"/>
        <w:rPr>
          <w:rFonts w:ascii="Times New Roman" w:hAnsi="Times New Roman" w:cs="Times New Roman"/>
        </w:rPr>
      </w:pPr>
      <w:r w:rsidRPr="00C00C49">
        <w:rPr>
          <w:rFonts w:ascii="Times New Roman" w:hAnsi="Times New Roman" w:cs="Times New Roman"/>
          <w:b/>
          <w:i/>
        </w:rPr>
        <w:t xml:space="preserve">Salt Literacy Questionnaire: </w:t>
      </w:r>
    </w:p>
    <w:p w:rsidR="00CD48F2" w:rsidRPr="00C00C49" w:rsidRDefault="00CD48F2" w:rsidP="00C00C49">
      <w:pPr>
        <w:spacing w:after="102"/>
        <w:ind w:right="12"/>
        <w:jc w:val="both"/>
        <w:rPr>
          <w:rFonts w:ascii="Times New Roman" w:hAnsi="Times New Roman" w:cs="Times New Roman"/>
        </w:rPr>
      </w:pPr>
      <w:r w:rsidRPr="00C00C49">
        <w:rPr>
          <w:rFonts w:ascii="Times New Roman" w:hAnsi="Times New Roman" w:cs="Times New Roman"/>
        </w:rPr>
        <w:t xml:space="preserve"> A self-administered questionnaire to assess the salt-health related knowledge and the behaviour concerning salt consumption of the survey participants. This questionnaire includes all multiplechoice close-ended questions to guarantee standardisation and rapid electronic evaluation, The questions were based on the dietary sources of salt intake, food composition and population dietary habits.(72)(38).</w:t>
      </w:r>
    </w:p>
    <w:p w:rsidR="00CD48F2" w:rsidRPr="00C00C49" w:rsidRDefault="00CD48F2" w:rsidP="00C00C49">
      <w:pPr>
        <w:numPr>
          <w:ilvl w:val="0"/>
          <w:numId w:val="15"/>
        </w:numPr>
        <w:spacing w:line="259" w:lineRule="auto"/>
        <w:ind w:hanging="756"/>
        <w:jc w:val="both"/>
        <w:rPr>
          <w:rFonts w:ascii="Times New Roman" w:hAnsi="Times New Roman" w:cs="Times New Roman"/>
        </w:rPr>
      </w:pPr>
      <w:r w:rsidRPr="00C00C49">
        <w:rPr>
          <w:rFonts w:ascii="Times New Roman" w:hAnsi="Times New Roman" w:cs="Times New Roman"/>
          <w:b/>
          <w:i/>
        </w:rPr>
        <w:t>CLINICAL EXAMINATION</w:t>
      </w:r>
    </w:p>
    <w:p w:rsidR="00CD48F2" w:rsidRPr="00C00C49" w:rsidRDefault="00CD48F2" w:rsidP="00C00C49">
      <w:pPr>
        <w:spacing w:line="259" w:lineRule="auto"/>
        <w:ind w:left="741"/>
        <w:jc w:val="both"/>
        <w:rPr>
          <w:rFonts w:ascii="Times New Roman" w:hAnsi="Times New Roman" w:cs="Times New Roman"/>
        </w:rPr>
      </w:pPr>
    </w:p>
    <w:p w:rsidR="00CD48F2" w:rsidRPr="00C00C49" w:rsidRDefault="00CD48F2" w:rsidP="00C00C49">
      <w:pPr>
        <w:numPr>
          <w:ilvl w:val="1"/>
          <w:numId w:val="15"/>
        </w:numPr>
        <w:spacing w:line="248" w:lineRule="auto"/>
        <w:ind w:hanging="361"/>
        <w:jc w:val="both"/>
        <w:rPr>
          <w:rFonts w:ascii="Times New Roman" w:hAnsi="Times New Roman" w:cs="Times New Roman"/>
        </w:rPr>
      </w:pPr>
      <w:r w:rsidRPr="00C00C49">
        <w:rPr>
          <w:rFonts w:ascii="Times New Roman" w:hAnsi="Times New Roman" w:cs="Times New Roman"/>
          <w:b/>
          <w:i/>
        </w:rPr>
        <w:t>BASELINE MEASURMENTS:</w:t>
      </w:r>
      <w:r w:rsidRPr="00C00C49">
        <w:rPr>
          <w:rFonts w:ascii="Times New Roman" w:eastAsia="Arial" w:hAnsi="Times New Roman" w:cs="Times New Roman"/>
        </w:rPr>
        <w:t xml:space="preserve"> After completion of the questionnaire and a personal interview, the patients underwent a general health examination(15). Patients were assessed for age, sex, BMI, waist, hip, and thigh circumferences; and heart rate were recorded(20)(44)(47). For measurements, a portable stadiometer, a portable electronic weighing machine and an anthropometric tape were used. All body adiposity measurements were conducted by trained staff(50).  Height and weight were measured at the time of the health examination, and body mass index (BMI) was calculated as the weight divided by the height squared (kg/m2 ). Overweight/obesity was defined as a BMI ≥ 25 kg/m2 , according to the cut-off point recommended by the World Health Organization(12)(20)(42)(44)(50).It also included measurement of blood pressure as well as laboratory blood analyses such as creatinine, haemoglobin , haematocrit, insulin, triglycerides, apolipoprotein B, uric acid ,glomerular filtration rate, total cholesterol, low-density lipoprotein cholesterol, high-density lipoprotein cholesterol  and fasting glucose(44)(47)(48).</w:t>
      </w:r>
    </w:p>
    <w:p w:rsidR="00CD48F2" w:rsidRPr="00C00C49" w:rsidRDefault="00CD48F2" w:rsidP="00C00C49">
      <w:pPr>
        <w:ind w:right="12"/>
        <w:jc w:val="both"/>
        <w:rPr>
          <w:rFonts w:ascii="Times New Roman" w:hAnsi="Times New Roman" w:cs="Times New Roman"/>
        </w:rPr>
      </w:pPr>
      <w:r w:rsidRPr="00C00C49">
        <w:rPr>
          <w:rFonts w:ascii="Times New Roman" w:hAnsi="Times New Roman" w:cs="Times New Roman"/>
        </w:rPr>
        <w:t xml:space="preserve">BP is also measured using an </w:t>
      </w:r>
      <w:r w:rsidRPr="00C00C49">
        <w:rPr>
          <w:rFonts w:ascii="Times New Roman" w:hAnsi="Times New Roman" w:cs="Times New Roman"/>
          <w:b/>
        </w:rPr>
        <w:t>automated oscillometric</w:t>
      </w:r>
      <w:r w:rsidRPr="00C00C49">
        <w:rPr>
          <w:rFonts w:ascii="Times New Roman" w:hAnsi="Times New Roman" w:cs="Times New Roman"/>
        </w:rPr>
        <w:t xml:space="preserve"> BP device after the patient rested for 5minutes in the sitting position without discomfort and application of medication. The mean of 3 results are recorded, according to JNC 7 guidelines(8)(16). </w:t>
      </w:r>
    </w:p>
    <w:p w:rsidR="00CD48F2" w:rsidRPr="00C00C49" w:rsidRDefault="00CD48F2" w:rsidP="00C00C49">
      <w:pPr>
        <w:numPr>
          <w:ilvl w:val="1"/>
          <w:numId w:val="15"/>
        </w:numPr>
        <w:spacing w:line="259" w:lineRule="auto"/>
        <w:ind w:hanging="361"/>
        <w:jc w:val="both"/>
        <w:rPr>
          <w:rFonts w:ascii="Times New Roman" w:hAnsi="Times New Roman" w:cs="Times New Roman"/>
        </w:rPr>
      </w:pPr>
      <w:r w:rsidRPr="00C00C49">
        <w:rPr>
          <w:rFonts w:ascii="Times New Roman" w:hAnsi="Times New Roman" w:cs="Times New Roman"/>
          <w:b/>
          <w:i/>
        </w:rPr>
        <w:t xml:space="preserve">24 HOUR URINE  </w:t>
      </w:r>
    </w:p>
    <w:p w:rsidR="00CD48F2" w:rsidRPr="00C00C49" w:rsidRDefault="00CD48F2" w:rsidP="00C00C49">
      <w:pPr>
        <w:ind w:right="12"/>
        <w:jc w:val="both"/>
        <w:rPr>
          <w:rFonts w:ascii="Times New Roman" w:hAnsi="Times New Roman" w:cs="Times New Roman"/>
        </w:rPr>
      </w:pPr>
      <w:r w:rsidRPr="00C00C49">
        <w:rPr>
          <w:rFonts w:ascii="Times New Roman" w:hAnsi="Times New Roman" w:cs="Times New Roman"/>
        </w:rPr>
        <w:t xml:space="preserve">A 24-h-urine collection was performed over 3 days for all patients using a partition cup (proportional sampling method) that collects 1/50 of the urine over 24 h (15)(19)(20)(70).  The precise start and end times for the urine collections were reported by each subject(49). If the 24-h creatinine excretion was within ±30% of the estimated value, the urine collection was considered successful(70). During the sample collection period, subjects were allowed to take routine meals and no dietary restrictions were imposed(49). Urine volumes and urinary creatinine, sodium and potassium concentrations were determined(19)(47). </w:t>
      </w:r>
    </w:p>
    <w:p w:rsidR="00CD48F2" w:rsidRPr="00C00C49" w:rsidRDefault="00CD48F2" w:rsidP="00C00C49">
      <w:pPr>
        <w:ind w:right="12"/>
        <w:jc w:val="both"/>
        <w:rPr>
          <w:rFonts w:ascii="Times New Roman" w:hAnsi="Times New Roman" w:cs="Times New Roman"/>
        </w:rPr>
      </w:pPr>
      <w:r w:rsidRPr="00C00C49">
        <w:rPr>
          <w:rFonts w:ascii="Times New Roman" w:hAnsi="Times New Roman" w:cs="Times New Roman"/>
        </w:rPr>
        <w:t xml:space="preserve">Creatinine was measured using an </w:t>
      </w:r>
      <w:r w:rsidRPr="00C00C49">
        <w:rPr>
          <w:rFonts w:ascii="Times New Roman" w:hAnsi="Times New Roman" w:cs="Times New Roman"/>
          <w:b/>
        </w:rPr>
        <w:t xml:space="preserve">enzymatic method </w:t>
      </w:r>
      <w:r w:rsidRPr="00C00C49">
        <w:rPr>
          <w:rFonts w:ascii="Times New Roman" w:hAnsi="Times New Roman" w:cs="Times New Roman"/>
        </w:rPr>
        <w:t xml:space="preserve">and sodium and potassium were measured using an </w:t>
      </w:r>
      <w:r w:rsidRPr="00C00C49">
        <w:rPr>
          <w:rFonts w:ascii="Times New Roman" w:hAnsi="Times New Roman" w:cs="Times New Roman"/>
          <w:b/>
        </w:rPr>
        <w:t>electrode method</w:t>
      </w:r>
      <w:r w:rsidRPr="00C00C49">
        <w:rPr>
          <w:rFonts w:ascii="Times New Roman" w:hAnsi="Times New Roman" w:cs="Times New Roman"/>
        </w:rPr>
        <w:t xml:space="preserve">(49). 24-h-urinary salt excretion was estimated by measuring sodium (Na) and creatinine (Cr) concentrations and by calculating it from the formula:    </w:t>
      </w:r>
    </w:p>
    <w:p w:rsidR="00CD48F2" w:rsidRPr="00C00C49" w:rsidRDefault="00CD48F2" w:rsidP="00C00C49">
      <w:pPr>
        <w:spacing w:after="57"/>
        <w:ind w:right="12"/>
        <w:jc w:val="both"/>
        <w:rPr>
          <w:rFonts w:ascii="Times New Roman" w:hAnsi="Times New Roman" w:cs="Times New Roman"/>
        </w:rPr>
      </w:pPr>
      <w:r w:rsidRPr="00C00C49">
        <w:rPr>
          <w:rFonts w:ascii="Times New Roman" w:hAnsi="Times New Roman" w:cs="Times New Roman"/>
        </w:rPr>
        <w:t>Estimated salt intake (g per day) ={21.98 × (Na concentration in a spot urine sample (mEq l</w:t>
      </w:r>
      <w:r w:rsidRPr="00C00C49">
        <w:rPr>
          <w:rFonts w:ascii="Times New Roman" w:hAnsi="Times New Roman" w:cs="Times New Roman"/>
          <w:vertAlign w:val="superscript"/>
        </w:rPr>
        <w:t>−1</w:t>
      </w:r>
      <w:r w:rsidRPr="00C00C49">
        <w:rPr>
          <w:rFonts w:ascii="Times New Roman" w:hAnsi="Times New Roman" w:cs="Times New Roman"/>
        </w:rPr>
        <w:t>)/Cr concentration in a spot urine sample (mEq l</w:t>
      </w:r>
      <w:r w:rsidRPr="00C00C49">
        <w:rPr>
          <w:rFonts w:ascii="Times New Roman" w:hAnsi="Times New Roman" w:cs="Times New Roman"/>
          <w:vertAlign w:val="superscript"/>
        </w:rPr>
        <w:t>−1</w:t>
      </w:r>
      <w:r w:rsidRPr="00C00C49">
        <w:rPr>
          <w:rFonts w:ascii="Times New Roman" w:hAnsi="Times New Roman" w:cs="Times New Roman"/>
        </w:rPr>
        <w:t>)) × (−2.04 × age+14.89 × body weight (kg)+16.14 × height (cm)−2244.45)}</w:t>
      </w:r>
      <w:r w:rsidRPr="00C00C49">
        <w:rPr>
          <w:rFonts w:ascii="Times New Roman" w:hAnsi="Times New Roman" w:cs="Times New Roman"/>
          <w:vertAlign w:val="superscript"/>
        </w:rPr>
        <w:t>0.392</w:t>
      </w:r>
      <w:r w:rsidRPr="00C00C49">
        <w:rPr>
          <w:rFonts w:ascii="Times New Roman" w:hAnsi="Times New Roman" w:cs="Times New Roman"/>
        </w:rPr>
        <w:t xml:space="preserve"> × 0.0585.(42)</w:t>
      </w:r>
    </w:p>
    <w:p w:rsidR="00CD48F2" w:rsidRPr="00C00C49" w:rsidRDefault="00CD48F2" w:rsidP="00C00C49">
      <w:pPr>
        <w:numPr>
          <w:ilvl w:val="1"/>
          <w:numId w:val="15"/>
        </w:numPr>
        <w:spacing w:line="259" w:lineRule="auto"/>
        <w:ind w:hanging="361"/>
        <w:jc w:val="both"/>
        <w:rPr>
          <w:rFonts w:ascii="Times New Roman" w:hAnsi="Times New Roman" w:cs="Times New Roman"/>
        </w:rPr>
      </w:pPr>
      <w:r w:rsidRPr="00C00C49">
        <w:rPr>
          <w:rFonts w:ascii="Times New Roman" w:hAnsi="Times New Roman" w:cs="Times New Roman"/>
          <w:b/>
          <w:i/>
        </w:rPr>
        <w:t>BLOOD PRESSURE MEASURMENTS</w:t>
      </w:r>
      <w:r w:rsidRPr="00C00C49">
        <w:rPr>
          <w:rFonts w:ascii="Times New Roman" w:hAnsi="Times New Roman" w:cs="Times New Roman"/>
        </w:rPr>
        <w:t xml:space="preserve">:   </w:t>
      </w:r>
    </w:p>
    <w:p w:rsidR="00CD48F2" w:rsidRPr="00C00C49" w:rsidRDefault="00CD48F2" w:rsidP="00C00C49">
      <w:pPr>
        <w:ind w:right="12"/>
        <w:jc w:val="both"/>
        <w:rPr>
          <w:rFonts w:ascii="Times New Roman" w:hAnsi="Times New Roman" w:cs="Times New Roman"/>
        </w:rPr>
      </w:pPr>
      <w:r w:rsidRPr="00C00C49">
        <w:rPr>
          <w:rFonts w:ascii="Times New Roman" w:hAnsi="Times New Roman" w:cs="Times New Roman"/>
        </w:rPr>
        <w:t xml:space="preserve">In this type ,  participants were classified as, at risk or without risk of having elevated BP or hypertension according to their SBP and DBP values using the 2017 Clinical Practice Guideline for Screening and Management of High Blood Pressure.   </w:t>
      </w:r>
    </w:p>
    <w:p w:rsidR="00CD48F2" w:rsidRPr="00C00C49" w:rsidRDefault="00CD48F2" w:rsidP="00C00C49">
      <w:pPr>
        <w:ind w:right="12"/>
        <w:jc w:val="both"/>
        <w:rPr>
          <w:rFonts w:ascii="Times New Roman" w:hAnsi="Times New Roman" w:cs="Times New Roman"/>
        </w:rPr>
      </w:pPr>
      <w:r w:rsidRPr="00C00C49">
        <w:rPr>
          <w:rFonts w:ascii="Times New Roman" w:hAnsi="Times New Roman" w:cs="Times New Roman"/>
        </w:rPr>
        <w:t xml:space="preserve">In </w:t>
      </w:r>
      <w:r w:rsidRPr="00C00C49">
        <w:rPr>
          <w:rFonts w:ascii="Times New Roman" w:hAnsi="Times New Roman" w:cs="Times New Roman"/>
          <w:b/>
        </w:rPr>
        <w:t>Blood sampling method</w:t>
      </w:r>
      <w:r w:rsidRPr="00C00C49">
        <w:rPr>
          <w:rFonts w:ascii="Times New Roman" w:hAnsi="Times New Roman" w:cs="Times New Roman"/>
        </w:rPr>
        <w:t xml:space="preserve"> : the samples were collected after a 10–12 hour overnight fast. General biochemical analyses were done at the Hospitals. Serum triglycerides, total cholesterol, low- </w:t>
      </w:r>
    </w:p>
    <w:p w:rsidR="00CD48F2" w:rsidRPr="00C00C49" w:rsidRDefault="00CD48F2" w:rsidP="00C00C49">
      <w:pPr>
        <w:spacing w:after="56"/>
        <w:ind w:left="761" w:right="12"/>
        <w:jc w:val="both"/>
        <w:rPr>
          <w:rFonts w:ascii="Times New Roman" w:hAnsi="Times New Roman" w:cs="Times New Roman"/>
        </w:rPr>
      </w:pPr>
      <w:r w:rsidRPr="00C00C49">
        <w:rPr>
          <w:rFonts w:ascii="Times New Roman" w:hAnsi="Times New Roman" w:cs="Times New Roman"/>
        </w:rPr>
        <w:t>densitylipoprotein cholesterol (LDL-C), high density lipoprotein cholesterol (HDL-C), glucose and insulin were analysed by automatic microparticle analyser (Abbott Laboratories) (</w:t>
      </w:r>
      <w:r w:rsidRPr="00C00C49">
        <w:rPr>
          <w:rFonts w:ascii="Times New Roman" w:hAnsi="Times New Roman" w:cs="Times New Roman"/>
          <w:b/>
        </w:rPr>
        <w:t>57</w:t>
      </w:r>
      <w:r w:rsidRPr="00C00C49">
        <w:rPr>
          <w:rFonts w:ascii="Times New Roman" w:hAnsi="Times New Roman" w:cs="Times New Roman"/>
        </w:rPr>
        <w:t>)</w:t>
      </w:r>
    </w:p>
    <w:p w:rsidR="00CD48F2" w:rsidRPr="00C00C49" w:rsidRDefault="00CD48F2" w:rsidP="00C00C49">
      <w:pPr>
        <w:spacing w:after="5" w:line="257" w:lineRule="auto"/>
        <w:ind w:left="10" w:right="81"/>
        <w:jc w:val="both"/>
        <w:rPr>
          <w:rFonts w:ascii="Times New Roman" w:hAnsi="Times New Roman" w:cs="Times New Roman"/>
        </w:rPr>
      </w:pPr>
      <w:r w:rsidRPr="00C00C49">
        <w:rPr>
          <w:rFonts w:ascii="Times New Roman" w:eastAsia="Segoe UI Symbol" w:hAnsi="Times New Roman" w:cs="Times New Roman"/>
        </w:rPr>
        <w:t>•</w:t>
      </w:r>
      <w:r w:rsidRPr="00C00C49">
        <w:rPr>
          <w:rFonts w:ascii="Times New Roman" w:hAnsi="Times New Roman" w:cs="Times New Roman"/>
        </w:rPr>
        <w:t xml:space="preserve">BP of participants can also be measured using a random zero mercury column </w:t>
      </w:r>
      <w:r w:rsidRPr="00C00C49">
        <w:rPr>
          <w:rFonts w:ascii="Times New Roman" w:hAnsi="Times New Roman" w:cs="Times New Roman"/>
          <w:b/>
        </w:rPr>
        <w:t>sphygmomanometer</w:t>
      </w:r>
      <w:r w:rsidRPr="00C00C49">
        <w:rPr>
          <w:rFonts w:ascii="Times New Roman" w:hAnsi="Times New Roman" w:cs="Times New Roman"/>
        </w:rPr>
        <w:t xml:space="preserve"> and an  appropriately sized cuff(20,44,45,47,70). Measurements are taken on the right arm resting on a table with participants seated for at least 5 minutes in a quiet room, with bladder emptied and no physical activity, eating, drinking, or smoking in the preceding 30 minutes(20)(45)(48)(50)(70).</w:t>
      </w:r>
    </w:p>
    <w:p w:rsidR="00CD48F2" w:rsidRPr="00C00C49" w:rsidRDefault="00CD48F2" w:rsidP="00C00C49">
      <w:pPr>
        <w:spacing w:after="85" w:line="259" w:lineRule="auto"/>
        <w:ind w:left="741"/>
        <w:jc w:val="both"/>
        <w:rPr>
          <w:rFonts w:ascii="Times New Roman" w:hAnsi="Times New Roman" w:cs="Times New Roman"/>
        </w:rPr>
      </w:pPr>
    </w:p>
    <w:p w:rsidR="00CD48F2" w:rsidRPr="00C00C49" w:rsidRDefault="00CD48F2" w:rsidP="00C00C49">
      <w:pPr>
        <w:numPr>
          <w:ilvl w:val="0"/>
          <w:numId w:val="15"/>
        </w:numPr>
        <w:spacing w:line="259" w:lineRule="auto"/>
        <w:ind w:hanging="756"/>
        <w:jc w:val="both"/>
        <w:rPr>
          <w:rFonts w:ascii="Times New Roman" w:hAnsi="Times New Roman" w:cs="Times New Roman"/>
        </w:rPr>
      </w:pPr>
      <w:r w:rsidRPr="00C00C49">
        <w:rPr>
          <w:rFonts w:ascii="Times New Roman" w:hAnsi="Times New Roman" w:cs="Times New Roman"/>
          <w:b/>
          <w:i/>
        </w:rPr>
        <w:t xml:space="preserve">STUDY POPULATION </w:t>
      </w:r>
    </w:p>
    <w:p w:rsidR="00CD48F2" w:rsidRPr="00C00C49" w:rsidRDefault="00CD48F2" w:rsidP="00C00C49">
      <w:pPr>
        <w:ind w:right="12"/>
        <w:jc w:val="both"/>
        <w:rPr>
          <w:rFonts w:ascii="Times New Roman" w:hAnsi="Times New Roman" w:cs="Times New Roman"/>
        </w:rPr>
      </w:pPr>
      <w:r w:rsidRPr="00C00C49">
        <w:rPr>
          <w:rFonts w:ascii="Times New Roman" w:hAnsi="Times New Roman" w:cs="Times New Roman"/>
        </w:rPr>
        <w:t>This study usually examines association of long term intake of salt with incident hypertension..(8)(55).</w:t>
      </w:r>
    </w:p>
    <w:p w:rsidR="00CD48F2" w:rsidRPr="00C00C49" w:rsidRDefault="00CD48F2" w:rsidP="00C00C49">
      <w:pPr>
        <w:numPr>
          <w:ilvl w:val="0"/>
          <w:numId w:val="15"/>
        </w:numPr>
        <w:spacing w:line="259" w:lineRule="auto"/>
        <w:ind w:hanging="756"/>
        <w:jc w:val="both"/>
        <w:rPr>
          <w:rFonts w:ascii="Times New Roman" w:hAnsi="Times New Roman" w:cs="Times New Roman"/>
        </w:rPr>
      </w:pPr>
      <w:r w:rsidRPr="00C00C49">
        <w:rPr>
          <w:rFonts w:ascii="Times New Roman" w:hAnsi="Times New Roman" w:cs="Times New Roman"/>
          <w:b/>
          <w:i/>
        </w:rPr>
        <w:t xml:space="preserve">STATISTICAL ANALYSIS: </w:t>
      </w:r>
    </w:p>
    <w:p w:rsidR="00CD48F2" w:rsidRPr="00C00C49" w:rsidRDefault="00CD48F2" w:rsidP="00C00C49">
      <w:pPr>
        <w:ind w:right="12"/>
        <w:jc w:val="both"/>
        <w:rPr>
          <w:rFonts w:ascii="Times New Roman" w:hAnsi="Times New Roman" w:cs="Times New Roman"/>
        </w:rPr>
      </w:pPr>
      <w:r w:rsidRPr="00C00C49">
        <w:rPr>
          <w:rFonts w:ascii="Times New Roman" w:hAnsi="Times New Roman" w:cs="Times New Roman"/>
        </w:rPr>
        <w:t xml:space="preserve">Analyses were performed in the total sample, as well as stratifying by pubertal stage and presence or not of overweight/obesity, as indicated. Variables like total cholesterol, serum triacylglycerides, HDL-C, EDSF CF, HSF CF, SSB CF, MDASH score, SBP and DBP were transformed into a logarithm scale for analyses. (15)(20)(52)(55)(57)(53)(72) </w:t>
      </w:r>
    </w:p>
    <w:p w:rsidR="00CD48F2" w:rsidRDefault="00CD48F2" w:rsidP="00C00C49">
      <w:pPr>
        <w:ind w:right="567"/>
        <w:jc w:val="both"/>
        <w:rPr>
          <w:rFonts w:ascii="Times New Roman" w:hAnsi="Times New Roman" w:cs="Times New Roman"/>
        </w:rPr>
      </w:pPr>
      <w:r w:rsidRPr="00C00C49">
        <w:rPr>
          <w:rFonts w:ascii="Times New Roman" w:hAnsi="Times New Roman" w:cs="Times New Roman"/>
        </w:rPr>
        <w:t>Means and standard deviation were calculated for the studied variables, and student’s t-test was used for simple comparisons between pairs of groups. (12)(14)(16)(31)(36)(47)(69)(73)</w:t>
      </w:r>
    </w:p>
    <w:p w:rsidR="00DD271F" w:rsidRPr="00C00C49" w:rsidRDefault="00DD271F" w:rsidP="00C00C49">
      <w:pPr>
        <w:ind w:right="567"/>
        <w:jc w:val="both"/>
        <w:rPr>
          <w:rFonts w:ascii="Times New Roman" w:hAnsi="Times New Roman" w:cs="Times New Roman"/>
        </w:rPr>
      </w:pPr>
    </w:p>
    <w:p w:rsidR="00CD48F2" w:rsidRPr="00C00C49" w:rsidRDefault="00CD48F2" w:rsidP="00C00C49">
      <w:pPr>
        <w:spacing w:after="70"/>
        <w:ind w:right="12"/>
        <w:jc w:val="both"/>
        <w:rPr>
          <w:rFonts w:ascii="Times New Roman" w:hAnsi="Times New Roman" w:cs="Times New Roman"/>
        </w:rPr>
      </w:pPr>
      <w:r w:rsidRPr="00C00C49">
        <w:rPr>
          <w:rFonts w:ascii="Times New Roman" w:hAnsi="Times New Roman" w:cs="Times New Roman"/>
          <w:b/>
          <w:i/>
        </w:rPr>
        <w:t xml:space="preserve">METANALYSIS: </w:t>
      </w:r>
    </w:p>
    <w:p w:rsidR="00CD48F2" w:rsidRPr="00C00C49" w:rsidRDefault="00CD48F2" w:rsidP="00C00C49">
      <w:pPr>
        <w:spacing w:after="83"/>
        <w:ind w:right="12"/>
        <w:jc w:val="both"/>
        <w:rPr>
          <w:rFonts w:ascii="Times New Roman" w:hAnsi="Times New Roman" w:cs="Times New Roman"/>
        </w:rPr>
      </w:pPr>
      <w:r w:rsidRPr="00C00C49">
        <w:rPr>
          <w:rFonts w:ascii="Times New Roman" w:hAnsi="Times New Roman" w:cs="Times New Roman"/>
        </w:rPr>
        <w:t>There have been several meta-analyses of randomized salt reduction trials which included Acute and large reductions in salt intake, very short-term salt-reduction and modest salt reduction. (8)(10)(14)(57)(64)</w:t>
      </w:r>
    </w:p>
    <w:p w:rsidR="00CD48F2" w:rsidRPr="00C00C49" w:rsidRDefault="00CD48F2" w:rsidP="00C00C49">
      <w:pPr>
        <w:spacing w:after="73"/>
        <w:ind w:right="12"/>
        <w:jc w:val="both"/>
        <w:rPr>
          <w:rFonts w:ascii="Times New Roman" w:hAnsi="Times New Roman" w:cs="Times New Roman"/>
        </w:rPr>
      </w:pPr>
      <w:r w:rsidRPr="00C00C49">
        <w:rPr>
          <w:rFonts w:ascii="Times New Roman" w:hAnsi="Times New Roman" w:cs="Times New Roman"/>
        </w:rPr>
        <w:t xml:space="preserve">Begg Test and Egger Test were also used in meta analysis and systematic review of the study.(52)(57)(66) </w:t>
      </w:r>
    </w:p>
    <w:p w:rsidR="00CD48F2" w:rsidRPr="00C00C49" w:rsidRDefault="00CD48F2" w:rsidP="00C00C49">
      <w:pPr>
        <w:spacing w:after="103"/>
        <w:ind w:right="12"/>
        <w:jc w:val="both"/>
        <w:rPr>
          <w:rFonts w:ascii="Times New Roman" w:hAnsi="Times New Roman" w:cs="Times New Roman"/>
        </w:rPr>
      </w:pPr>
      <w:r w:rsidRPr="00C00C49">
        <w:rPr>
          <w:rFonts w:ascii="Times New Roman" w:hAnsi="Times New Roman" w:cs="Times New Roman"/>
        </w:rPr>
        <w:t xml:space="preserve">Other methods encompass case studies from hospitals, clinics and universities. The case studies make a record of patients which ranges from months to the past one week.  (13)(31)(50)(54)(59) </w:t>
      </w:r>
    </w:p>
    <w:p w:rsidR="00CD48F2" w:rsidRPr="00C00C49" w:rsidRDefault="00CD48F2" w:rsidP="00DD271F">
      <w:pPr>
        <w:spacing w:line="259" w:lineRule="auto"/>
        <w:jc w:val="both"/>
        <w:rPr>
          <w:rFonts w:ascii="Times New Roman" w:hAnsi="Times New Roman" w:cs="Times New Roman"/>
        </w:rPr>
      </w:pPr>
      <w:r w:rsidRPr="00C00C49">
        <w:rPr>
          <w:rFonts w:ascii="Times New Roman" w:hAnsi="Times New Roman" w:cs="Times New Roman"/>
          <w:b/>
          <w:i/>
        </w:rPr>
        <w:t>LITERATURE SEARCH STUDY</w:t>
      </w:r>
      <w:r w:rsidRPr="00C00C49">
        <w:rPr>
          <w:rFonts w:ascii="Times New Roman" w:hAnsi="Times New Roman" w:cs="Times New Roman"/>
          <w:b/>
        </w:rPr>
        <w:t xml:space="preserve">:  </w:t>
      </w:r>
    </w:p>
    <w:p w:rsidR="00CD48F2" w:rsidRDefault="00CD48F2" w:rsidP="00C00C49">
      <w:pPr>
        <w:ind w:right="12"/>
        <w:jc w:val="both"/>
        <w:rPr>
          <w:rFonts w:ascii="Times New Roman" w:hAnsi="Times New Roman" w:cs="Times New Roman"/>
        </w:rPr>
      </w:pPr>
      <w:r w:rsidRPr="00C00C49">
        <w:rPr>
          <w:rFonts w:ascii="Times New Roman" w:hAnsi="Times New Roman" w:cs="Times New Roman"/>
        </w:rPr>
        <w:t>A literature search was undertaken using international data bases covering the period 2014-2020. All the articles included in this integrative review were thoroughly reviewed and analyzed.The review study covers articles coming from major journals related with the topic.The methodology followed during the conduct of this research includes keywords like sodium, potassium, the sodium-to-potassium ratio, and the cardiovascular variables of interest (blood pressure, hypertension, the renin-angiotensin system, arterial stiffness, the augmentation index, and endothelial dysfunction). (1)(4)(52)(13)(14)(17)(29)(30)(31)(35)(18)(19)(25)(71)</w:t>
      </w:r>
    </w:p>
    <w:p w:rsidR="00DD271F" w:rsidRPr="00C00C49" w:rsidRDefault="00DD271F" w:rsidP="00C00C49">
      <w:pPr>
        <w:ind w:right="12"/>
        <w:jc w:val="both"/>
        <w:rPr>
          <w:rFonts w:ascii="Times New Roman" w:hAnsi="Times New Roman" w:cs="Times New Roman"/>
        </w:rPr>
      </w:pPr>
    </w:p>
    <w:p w:rsidR="00CD48F2" w:rsidRPr="00C00C49" w:rsidRDefault="00CD48F2" w:rsidP="00C00C49">
      <w:pPr>
        <w:numPr>
          <w:ilvl w:val="0"/>
          <w:numId w:val="16"/>
        </w:numPr>
        <w:spacing w:line="259" w:lineRule="auto"/>
        <w:ind w:hanging="836"/>
        <w:jc w:val="both"/>
        <w:rPr>
          <w:rFonts w:ascii="Times New Roman" w:hAnsi="Times New Roman" w:cs="Times New Roman"/>
        </w:rPr>
      </w:pPr>
      <w:r w:rsidRPr="00C00C49">
        <w:rPr>
          <w:rFonts w:ascii="Times New Roman" w:hAnsi="Times New Roman" w:cs="Times New Roman"/>
          <w:b/>
          <w:i/>
        </w:rPr>
        <w:t>DIETARY INTERVENTIONSAND ASCERTAINMENT</w:t>
      </w:r>
      <w:r w:rsidRPr="00C00C49">
        <w:rPr>
          <w:rFonts w:ascii="Times New Roman" w:hAnsi="Times New Roman" w:cs="Times New Roman"/>
          <w:b/>
        </w:rPr>
        <w:t>:</w:t>
      </w:r>
    </w:p>
    <w:p w:rsidR="00CD48F2" w:rsidRPr="00C00C49" w:rsidRDefault="00CD48F2" w:rsidP="00C00C49">
      <w:pPr>
        <w:spacing w:after="88"/>
        <w:ind w:right="12"/>
        <w:jc w:val="both"/>
        <w:rPr>
          <w:rFonts w:ascii="Times New Roman" w:hAnsi="Times New Roman" w:cs="Times New Roman"/>
        </w:rPr>
      </w:pPr>
      <w:r w:rsidRPr="00C00C49">
        <w:rPr>
          <w:rFonts w:ascii="Times New Roman" w:hAnsi="Times New Roman" w:cs="Times New Roman"/>
        </w:rPr>
        <w:t>Dietary data are collected by trained, certified interviewers using the in-depth 24-hour recall method; Trained dieticians assessed</w:t>
      </w:r>
      <w:hyperlink r:id="rId10"/>
      <w:hyperlink r:id="rId11">
        <w:r w:rsidRPr="00C00C49">
          <w:rPr>
            <w:rFonts w:ascii="Times New Roman" w:hAnsi="Times New Roman" w:cs="Times New Roman"/>
          </w:rPr>
          <w:t>macronutrie</w:t>
        </w:r>
      </w:hyperlink>
      <w:hyperlink r:id="rId12">
        <w:r w:rsidRPr="00C00C49">
          <w:rPr>
            <w:rFonts w:ascii="Times New Roman" w:hAnsi="Times New Roman" w:cs="Times New Roman"/>
          </w:rPr>
          <w:t>n</w:t>
        </w:r>
      </w:hyperlink>
      <w:hyperlink r:id="rId13">
        <w:r w:rsidRPr="00C00C49">
          <w:rPr>
            <w:rFonts w:ascii="Times New Roman" w:hAnsi="Times New Roman" w:cs="Times New Roman"/>
          </w:rPr>
          <w:t>t</w:t>
        </w:r>
      </w:hyperlink>
      <w:hyperlink r:id="rId14"/>
      <w:hyperlink r:id="rId15">
        <w:r w:rsidRPr="00C00C49">
          <w:rPr>
            <w:rFonts w:ascii="Times New Roman" w:hAnsi="Times New Roman" w:cs="Times New Roman"/>
          </w:rPr>
          <w:t>an</w:t>
        </w:r>
      </w:hyperlink>
      <w:r w:rsidRPr="00C00C49">
        <w:rPr>
          <w:rFonts w:ascii="Times New Roman" w:hAnsi="Times New Roman" w:cs="Times New Roman"/>
        </w:rPr>
        <w:t xml:space="preserve">d micronutrient intake during the 24-hour recall method. Portion sizes of foods were estimated using standard household measuring cups, spoons, and ladles. (11)(15)(19)(20).  </w:t>
      </w:r>
    </w:p>
    <w:p w:rsidR="00CD48F2" w:rsidRPr="00C00C49" w:rsidRDefault="00CD48F2" w:rsidP="00C00C49">
      <w:pPr>
        <w:spacing w:after="88"/>
        <w:ind w:right="12"/>
        <w:jc w:val="both"/>
        <w:rPr>
          <w:rFonts w:ascii="Times New Roman" w:hAnsi="Times New Roman" w:cs="Times New Roman"/>
        </w:rPr>
      </w:pPr>
      <w:r w:rsidRPr="00C00C49">
        <w:rPr>
          <w:rFonts w:ascii="Times New Roman" w:hAnsi="Times New Roman" w:cs="Times New Roman"/>
        </w:rPr>
        <w:t xml:space="preserve">After the interview2 dietary factors were tested, namely, dietary patterns and sodium levels. (4)(8)(39). </w:t>
      </w:r>
    </w:p>
    <w:p w:rsidR="00CD48F2" w:rsidRPr="00C00C49" w:rsidRDefault="00CD48F2" w:rsidP="00C00C49">
      <w:pPr>
        <w:spacing w:after="83"/>
        <w:ind w:right="12"/>
        <w:jc w:val="both"/>
        <w:rPr>
          <w:rFonts w:ascii="Times New Roman" w:hAnsi="Times New Roman" w:cs="Times New Roman"/>
        </w:rPr>
      </w:pPr>
      <w:r w:rsidRPr="00C00C49">
        <w:rPr>
          <w:rFonts w:ascii="Times New Roman" w:hAnsi="Times New Roman" w:cs="Times New Roman"/>
        </w:rPr>
        <w:t>The participants were recommended with DASH diet which emphasized on fruits, vegetables, and low-fat dairy foods with reduced intake of saturated fat, total fat, and cholesterol. The DASH diet included whole grains, poultry, fish, and nuts, and was reduced in red meat, sweets, and sugar-containing beverages.(53)(55)(64)(72)</w:t>
      </w:r>
    </w:p>
    <w:p w:rsidR="00CD48F2" w:rsidRPr="00C00C49" w:rsidRDefault="00CD48F2" w:rsidP="00C00C49">
      <w:pPr>
        <w:spacing w:after="28"/>
        <w:ind w:right="12"/>
        <w:jc w:val="both"/>
        <w:rPr>
          <w:rFonts w:ascii="Times New Roman" w:hAnsi="Times New Roman" w:cs="Times New Roman"/>
        </w:rPr>
      </w:pPr>
      <w:r w:rsidRPr="00C00C49">
        <w:rPr>
          <w:rFonts w:ascii="Times New Roman" w:hAnsi="Times New Roman" w:cs="Times New Roman"/>
        </w:rPr>
        <w:t>Both SBP and DBP were recorded before and after the interventions  (8)(10)(36)(57)(66)(67)</w:t>
      </w:r>
    </w:p>
    <w:p w:rsidR="00CD48F2" w:rsidRPr="00C00C49" w:rsidRDefault="00CD48F2" w:rsidP="00C00C49">
      <w:pPr>
        <w:spacing w:after="209" w:line="259" w:lineRule="auto"/>
        <w:jc w:val="both"/>
        <w:rPr>
          <w:rFonts w:ascii="Times New Roman" w:hAnsi="Times New Roman" w:cs="Times New Roman"/>
        </w:rPr>
      </w:pPr>
    </w:p>
    <w:p w:rsidR="00CD48F2" w:rsidRPr="00C00C49" w:rsidRDefault="00CD48F2" w:rsidP="00C00C49">
      <w:pPr>
        <w:numPr>
          <w:ilvl w:val="0"/>
          <w:numId w:val="16"/>
        </w:numPr>
        <w:spacing w:line="259" w:lineRule="auto"/>
        <w:ind w:hanging="836"/>
        <w:jc w:val="both"/>
        <w:rPr>
          <w:rFonts w:ascii="Times New Roman" w:hAnsi="Times New Roman" w:cs="Times New Roman"/>
        </w:rPr>
      </w:pPr>
      <w:r w:rsidRPr="00C00C49">
        <w:rPr>
          <w:rFonts w:ascii="Times New Roman" w:hAnsi="Times New Roman" w:cs="Times New Roman"/>
          <w:b/>
          <w:i/>
        </w:rPr>
        <w:t>INCREASE IN SODIUM AND POTASSIUM</w:t>
      </w:r>
      <w:r w:rsidRPr="00C00C49">
        <w:rPr>
          <w:rFonts w:ascii="Times New Roman" w:hAnsi="Times New Roman" w:cs="Times New Roman"/>
          <w:b/>
        </w:rPr>
        <w:t xml:space="preserve">:  </w:t>
      </w:r>
    </w:p>
    <w:p w:rsidR="00CD48F2" w:rsidRPr="00C00C49" w:rsidRDefault="00CD48F2" w:rsidP="00C00C49">
      <w:pPr>
        <w:spacing w:after="103"/>
        <w:ind w:right="12"/>
        <w:jc w:val="both"/>
        <w:rPr>
          <w:rFonts w:ascii="Times New Roman" w:hAnsi="Times New Roman" w:cs="Times New Roman"/>
        </w:rPr>
      </w:pPr>
      <w:r w:rsidRPr="00C00C49">
        <w:rPr>
          <w:rFonts w:ascii="Times New Roman" w:hAnsi="Times New Roman" w:cs="Times New Roman"/>
        </w:rPr>
        <w:t>The inbred Dahl/Rapp SS strain and Dahl/Rapp salt-resistant (SR) rats given increased salt intake to check the changes in bp, in peripheral vascular resistance- PVR and also changes in cardiac output. The NGmonomethyl-L-arginine9 (an indicator of NO production) was used for both the strains of rat to monitor the effect of increased salt intake on the NO production which lowers the bp .The same was done on human volunteers belonging to salt sensitive, salt resistant and normotensive class.  participants with hypertension at baseline were particularly sensitive to the cardiovascular effects of higher salt intake and therefore were included .Some volunteers were given potassium to check its effect on increased salt intake(11)(22)(29)(34).</w:t>
      </w:r>
    </w:p>
    <w:p w:rsidR="00CD48F2" w:rsidRPr="00C00C49" w:rsidRDefault="00CD48F2" w:rsidP="00C00C49">
      <w:pPr>
        <w:spacing w:line="259" w:lineRule="auto"/>
        <w:ind w:left="365"/>
        <w:jc w:val="both"/>
        <w:rPr>
          <w:rFonts w:ascii="Times New Roman" w:hAnsi="Times New Roman" w:cs="Times New Roman"/>
        </w:rPr>
      </w:pPr>
      <w:r w:rsidRPr="00C00C49">
        <w:rPr>
          <w:rFonts w:ascii="Times New Roman" w:eastAsia="Wingdings" w:hAnsi="Times New Roman" w:cs="Times New Roman"/>
        </w:rPr>
        <w:t></w:t>
      </w:r>
      <w:r w:rsidRPr="00C00C49">
        <w:rPr>
          <w:rFonts w:ascii="Times New Roman" w:hAnsi="Times New Roman" w:cs="Times New Roman"/>
          <w:b/>
          <w:i/>
        </w:rPr>
        <w:t>DASH-SODIUM TRIALS</w:t>
      </w:r>
      <w:r w:rsidRPr="00C00C49">
        <w:rPr>
          <w:rFonts w:ascii="Times New Roman" w:hAnsi="Times New Roman" w:cs="Times New Roman"/>
          <w:b/>
        </w:rPr>
        <w:t>:</w:t>
      </w:r>
    </w:p>
    <w:p w:rsidR="00CD48F2" w:rsidRPr="00C00C49" w:rsidRDefault="00CD48F2" w:rsidP="00C00C49">
      <w:pPr>
        <w:spacing w:after="93"/>
        <w:ind w:right="12"/>
        <w:jc w:val="both"/>
        <w:rPr>
          <w:rFonts w:ascii="Times New Roman" w:hAnsi="Times New Roman" w:cs="Times New Roman"/>
        </w:rPr>
      </w:pPr>
      <w:r w:rsidRPr="00C00C49">
        <w:rPr>
          <w:rFonts w:ascii="Times New Roman" w:hAnsi="Times New Roman" w:cs="Times New Roman"/>
        </w:rPr>
        <w:t xml:space="preserve">The DASH-Sodium trial was also conducted as a follow-up to the DASH trial to determine the effects of sodium reduction on BP alone and in combination with the DASH diet.(10)(11)(29) </w:t>
      </w:r>
    </w:p>
    <w:p w:rsidR="00CD48F2" w:rsidRPr="00C00C49" w:rsidRDefault="00CD48F2" w:rsidP="00C00C49">
      <w:pPr>
        <w:ind w:right="12"/>
        <w:jc w:val="both"/>
        <w:rPr>
          <w:rFonts w:ascii="Times New Roman" w:hAnsi="Times New Roman" w:cs="Times New Roman"/>
        </w:rPr>
      </w:pPr>
      <w:r w:rsidRPr="00C00C49">
        <w:rPr>
          <w:rFonts w:ascii="Times New Roman" w:hAnsi="Times New Roman" w:cs="Times New Roman"/>
        </w:rPr>
        <w:t>The DASH-Sodium trial compared the effects of consuming 3 different sodium levels in either the DASH diet or a control diet,  A modified DASH</w:t>
      </w:r>
    </w:p>
    <w:p w:rsidR="00CD48F2" w:rsidRPr="00C00C49" w:rsidRDefault="00CD48F2" w:rsidP="00C00C49">
      <w:pPr>
        <w:ind w:right="12"/>
        <w:jc w:val="both"/>
        <w:rPr>
          <w:rFonts w:ascii="Times New Roman" w:hAnsi="Times New Roman" w:cs="Times New Roman"/>
        </w:rPr>
      </w:pPr>
      <w:r w:rsidRPr="00C00C49">
        <w:rPr>
          <w:rFonts w:ascii="Times New Roman" w:hAnsi="Times New Roman" w:cs="Times New Roman"/>
        </w:rPr>
        <w:t xml:space="preserve">(MDASH) score is used to calculate  the following components; calculated from FFQ data: fruits, vegetables, nuts and legumes, whole grain, low-fat dairy products, red and processed meat and HSF and </w:t>
      </w:r>
    </w:p>
    <w:p w:rsidR="00CD48F2" w:rsidRPr="00C00C49" w:rsidRDefault="00CD48F2" w:rsidP="00C00C49">
      <w:pPr>
        <w:spacing w:after="78"/>
        <w:ind w:right="12"/>
        <w:jc w:val="both"/>
        <w:rPr>
          <w:rFonts w:ascii="Times New Roman" w:hAnsi="Times New Roman" w:cs="Times New Roman"/>
        </w:rPr>
      </w:pPr>
      <w:r w:rsidRPr="00C00C49">
        <w:rPr>
          <w:rFonts w:ascii="Times New Roman" w:hAnsi="Times New Roman" w:cs="Times New Roman"/>
        </w:rPr>
        <w:t>SSBs ;it also  included high sugary foods in the “sugars”(35)(67)(57)(64)</w:t>
      </w:r>
    </w:p>
    <w:p w:rsidR="00CD48F2" w:rsidRPr="00C00C49" w:rsidRDefault="00CD48F2" w:rsidP="00C00C49">
      <w:pPr>
        <w:spacing w:after="88"/>
        <w:ind w:right="12"/>
        <w:jc w:val="both"/>
        <w:rPr>
          <w:rFonts w:ascii="Times New Roman" w:hAnsi="Times New Roman" w:cs="Times New Roman"/>
        </w:rPr>
      </w:pPr>
      <w:r w:rsidRPr="00C00C49">
        <w:rPr>
          <w:rFonts w:ascii="Times New Roman" w:hAnsi="Times New Roman" w:cs="Times New Roman"/>
        </w:rPr>
        <w:t>A dash diet also, adequately modify their food choices based on their group (e.g., avoiding salt and high sodium foods, increasing fruit and vegetable intake) (66)(53)(55)(72).</w:t>
      </w:r>
    </w:p>
    <w:p w:rsidR="00CD48F2" w:rsidRPr="00C00C49" w:rsidRDefault="00CD48F2" w:rsidP="00C00C49">
      <w:pPr>
        <w:spacing w:after="100" w:line="259" w:lineRule="auto"/>
        <w:ind w:left="741"/>
        <w:jc w:val="both"/>
        <w:rPr>
          <w:rFonts w:ascii="Times New Roman" w:hAnsi="Times New Roman" w:cs="Times New Roman"/>
        </w:rPr>
      </w:pPr>
    </w:p>
    <w:p w:rsidR="00CD48F2" w:rsidRPr="00C00C49" w:rsidRDefault="00CD48F2" w:rsidP="00C00C49">
      <w:pPr>
        <w:tabs>
          <w:tab w:val="center" w:pos="2625"/>
        </w:tabs>
        <w:spacing w:line="259" w:lineRule="auto"/>
        <w:ind w:left="-15"/>
        <w:jc w:val="both"/>
        <w:rPr>
          <w:rFonts w:ascii="Times New Roman" w:hAnsi="Times New Roman" w:cs="Times New Roman"/>
        </w:rPr>
      </w:pPr>
      <w:r w:rsidRPr="00C00C49">
        <w:rPr>
          <w:rFonts w:ascii="Times New Roman" w:hAnsi="Times New Roman" w:cs="Times New Roman"/>
          <w:b/>
        </w:rPr>
        <w:t>VII.</w:t>
      </w:r>
      <w:r w:rsidRPr="00C00C49">
        <w:rPr>
          <w:rFonts w:ascii="Times New Roman" w:eastAsia="Arial" w:hAnsi="Times New Roman" w:cs="Times New Roman"/>
          <w:b/>
        </w:rPr>
        <w:tab/>
      </w:r>
      <w:r w:rsidRPr="00C00C49">
        <w:rPr>
          <w:rFonts w:ascii="Times New Roman" w:hAnsi="Times New Roman" w:cs="Times New Roman"/>
          <w:b/>
          <w:i/>
        </w:rPr>
        <w:t xml:space="preserve">OBSERVATIONAL STUDIES </w:t>
      </w:r>
    </w:p>
    <w:p w:rsidR="00CD48F2" w:rsidRPr="00C00C49" w:rsidRDefault="00CD48F2" w:rsidP="00C00C49">
      <w:pPr>
        <w:spacing w:line="259" w:lineRule="auto"/>
        <w:ind w:left="741"/>
        <w:jc w:val="both"/>
        <w:rPr>
          <w:rFonts w:ascii="Times New Roman" w:hAnsi="Times New Roman" w:cs="Times New Roman"/>
        </w:rPr>
      </w:pPr>
    </w:p>
    <w:p w:rsidR="00CD48F2" w:rsidRPr="00C00C49" w:rsidRDefault="00CD48F2" w:rsidP="00C00C49">
      <w:pPr>
        <w:spacing w:line="259" w:lineRule="auto"/>
        <w:ind w:left="380"/>
        <w:jc w:val="both"/>
        <w:rPr>
          <w:rFonts w:ascii="Times New Roman" w:hAnsi="Times New Roman" w:cs="Times New Roman"/>
        </w:rPr>
      </w:pPr>
      <w:r w:rsidRPr="00C00C49">
        <w:rPr>
          <w:rFonts w:ascii="Times New Roman" w:eastAsia="Wingdings" w:hAnsi="Times New Roman" w:cs="Times New Roman"/>
        </w:rPr>
        <w:t></w:t>
      </w:r>
      <w:r w:rsidRPr="00C00C49">
        <w:rPr>
          <w:rFonts w:ascii="Times New Roman" w:hAnsi="Times New Roman" w:cs="Times New Roman"/>
          <w:b/>
          <w:i/>
        </w:rPr>
        <w:t>EPIDEMIOLOGICAL STUDIES</w:t>
      </w:r>
      <w:r w:rsidRPr="00C00C49">
        <w:rPr>
          <w:rFonts w:ascii="Times New Roman" w:hAnsi="Times New Roman" w:cs="Times New Roman"/>
          <w:b/>
        </w:rPr>
        <w:t>:</w:t>
      </w:r>
    </w:p>
    <w:p w:rsidR="00CD48F2" w:rsidRPr="00C00C49" w:rsidRDefault="00CD48F2" w:rsidP="00C00C49">
      <w:pPr>
        <w:spacing w:after="88"/>
        <w:ind w:right="12"/>
        <w:jc w:val="both"/>
        <w:rPr>
          <w:rFonts w:ascii="Times New Roman" w:hAnsi="Times New Roman" w:cs="Times New Roman"/>
        </w:rPr>
      </w:pPr>
      <w:r w:rsidRPr="00C00C49">
        <w:rPr>
          <w:rFonts w:ascii="Times New Roman" w:hAnsi="Times New Roman" w:cs="Times New Roman"/>
        </w:rPr>
        <w:t xml:space="preserve">. INTERSALT demonstrated a direct association between salt intake as measured by 24-h urinary sodium and BP.  </w:t>
      </w:r>
    </w:p>
    <w:p w:rsidR="00CD48F2" w:rsidRPr="00C00C49" w:rsidRDefault="00CD48F2" w:rsidP="00C00C49">
      <w:pPr>
        <w:spacing w:after="330"/>
        <w:ind w:right="12"/>
        <w:jc w:val="both"/>
        <w:rPr>
          <w:rFonts w:ascii="Times New Roman" w:hAnsi="Times New Roman" w:cs="Times New Roman"/>
        </w:rPr>
      </w:pPr>
      <w:r w:rsidRPr="00C00C49">
        <w:rPr>
          <w:rFonts w:ascii="Times New Roman" w:hAnsi="Times New Roman" w:cs="Times New Roman"/>
        </w:rPr>
        <w:t>INTERSALT study was one of the first large international epidemiologic studies on sodium intake and hypertension using a standardized method for measuring 24- hour urinary sodium. .(10)</w:t>
      </w:r>
    </w:p>
    <w:p w:rsidR="00CD48F2" w:rsidRPr="00C00C49" w:rsidRDefault="00CD48F2" w:rsidP="00C00C49">
      <w:pPr>
        <w:pStyle w:val="Heading1"/>
        <w:spacing w:after="0"/>
        <w:ind w:left="380" w:firstLine="0"/>
        <w:jc w:val="both"/>
        <w:rPr>
          <w:color w:val="auto"/>
          <w:szCs w:val="24"/>
        </w:rPr>
      </w:pPr>
      <w:r w:rsidRPr="00C00C49">
        <w:rPr>
          <w:rFonts w:eastAsia="Wingdings"/>
          <w:color w:val="auto"/>
          <w:szCs w:val="24"/>
        </w:rPr>
        <w:t></w:t>
      </w:r>
      <w:r w:rsidRPr="00C00C49">
        <w:rPr>
          <w:rFonts w:eastAsia="Roboto"/>
          <w:b/>
          <w:i/>
          <w:color w:val="auto"/>
          <w:szCs w:val="24"/>
        </w:rPr>
        <w:t xml:space="preserve">ANIMAL STUDY   </w:t>
      </w:r>
    </w:p>
    <w:p w:rsidR="00CD48F2" w:rsidRPr="00C00C49" w:rsidRDefault="00CD48F2" w:rsidP="00C00C49">
      <w:pPr>
        <w:ind w:right="12"/>
        <w:jc w:val="both"/>
        <w:rPr>
          <w:rFonts w:ascii="Times New Roman" w:hAnsi="Times New Roman" w:cs="Times New Roman"/>
        </w:rPr>
      </w:pPr>
      <w:r w:rsidRPr="00C00C49">
        <w:rPr>
          <w:rFonts w:ascii="Times New Roman" w:hAnsi="Times New Roman" w:cs="Times New Roman"/>
        </w:rPr>
        <w:t xml:space="preserve">High Dietary Salt Is Associated with Gut Microbiota in Human Hypertension   </w:t>
      </w:r>
    </w:p>
    <w:p w:rsidR="00CD48F2" w:rsidRPr="00C00C49" w:rsidRDefault="00CD48F2" w:rsidP="00C00C49">
      <w:pPr>
        <w:spacing w:after="95" w:line="259" w:lineRule="auto"/>
        <w:ind w:left="741"/>
        <w:jc w:val="both"/>
        <w:rPr>
          <w:rFonts w:ascii="Times New Roman" w:hAnsi="Times New Roman" w:cs="Times New Roman"/>
        </w:rPr>
      </w:pPr>
    </w:p>
    <w:p w:rsidR="00CD48F2" w:rsidRPr="00C00C49" w:rsidRDefault="00CD48F2" w:rsidP="00C00C49">
      <w:pPr>
        <w:spacing w:after="215"/>
        <w:ind w:right="12"/>
        <w:jc w:val="both"/>
        <w:rPr>
          <w:rFonts w:ascii="Times New Roman" w:hAnsi="Times New Roman" w:cs="Times New Roman"/>
        </w:rPr>
      </w:pPr>
      <w:r w:rsidRPr="00C00C49">
        <w:rPr>
          <w:rFonts w:ascii="Times New Roman" w:hAnsi="Times New Roman" w:cs="Times New Roman"/>
        </w:rPr>
        <w:t xml:space="preserve">To link the Dahl SS with human disease, studies were performed to examine SH2B3, a gene linked to human hypertension and renal disease through genome wide association studies (GWAS) . A ZFN-mediated mutation of SH2B3, predicted to delete 3 amino acids in the SH2 domain, significantly attenuated the infiltration of leukocytes into the kidneys which was accompanied by a reduction of salt-sensitive hypertension and renal disease.(31) </w:t>
      </w:r>
    </w:p>
    <w:p w:rsidR="00CD48F2" w:rsidRPr="00C00C49" w:rsidRDefault="00CD48F2" w:rsidP="00C00C49">
      <w:pPr>
        <w:numPr>
          <w:ilvl w:val="0"/>
          <w:numId w:val="17"/>
        </w:numPr>
        <w:spacing w:line="259" w:lineRule="auto"/>
        <w:ind w:hanging="361"/>
        <w:jc w:val="both"/>
        <w:rPr>
          <w:rFonts w:ascii="Times New Roman" w:hAnsi="Times New Roman" w:cs="Times New Roman"/>
        </w:rPr>
      </w:pPr>
      <w:r w:rsidRPr="00C00C49">
        <w:rPr>
          <w:rFonts w:ascii="Times New Roman" w:hAnsi="Times New Roman" w:cs="Times New Roman"/>
          <w:b/>
          <w:i/>
        </w:rPr>
        <w:t xml:space="preserve">TRIAL ON HUMANS </w:t>
      </w:r>
    </w:p>
    <w:p w:rsidR="00CD48F2" w:rsidRPr="00C00C49" w:rsidRDefault="00CD48F2" w:rsidP="00C00C49">
      <w:pPr>
        <w:spacing w:after="80" w:line="259" w:lineRule="auto"/>
        <w:jc w:val="both"/>
        <w:rPr>
          <w:rFonts w:ascii="Times New Roman" w:hAnsi="Times New Roman" w:cs="Times New Roman"/>
        </w:rPr>
      </w:pPr>
      <w:r w:rsidRPr="00C00C49">
        <w:rPr>
          <w:rFonts w:ascii="Times New Roman" w:hAnsi="Times New Roman" w:cs="Times New Roman"/>
          <w:b/>
          <w:i/>
        </w:rPr>
        <w:t xml:space="preserve">BY INCREASING SALT INTAKE </w:t>
      </w:r>
    </w:p>
    <w:p w:rsidR="00CD48F2" w:rsidRPr="00C00C49" w:rsidRDefault="00CD48F2" w:rsidP="00C00C49">
      <w:pPr>
        <w:spacing w:after="93"/>
        <w:ind w:right="12"/>
        <w:jc w:val="both"/>
        <w:rPr>
          <w:rFonts w:ascii="Times New Roman" w:hAnsi="Times New Roman" w:cs="Times New Roman"/>
        </w:rPr>
      </w:pPr>
      <w:r w:rsidRPr="00C00C49">
        <w:rPr>
          <w:rFonts w:ascii="Times New Roman" w:hAnsi="Times New Roman" w:cs="Times New Roman"/>
        </w:rPr>
        <w:t>2 well-controlled trials where participants were assigned different levels of salt intake: 11.2, 6.4, and 2.9 g/day in one ; and 8, 6, 4 g/day in the other . Both trials demonstrated that BP changes with salt intake, so that the lower the salt intake, the lower the BP.(24)</w:t>
      </w:r>
    </w:p>
    <w:p w:rsidR="00CD48F2" w:rsidRPr="00C00C49" w:rsidRDefault="00CD48F2" w:rsidP="00C00C49">
      <w:pPr>
        <w:spacing w:after="226"/>
        <w:ind w:right="12"/>
        <w:jc w:val="both"/>
        <w:rPr>
          <w:rFonts w:ascii="Times New Roman" w:hAnsi="Times New Roman" w:cs="Times New Roman"/>
        </w:rPr>
      </w:pPr>
      <w:r w:rsidRPr="00C00C49">
        <w:rPr>
          <w:rFonts w:ascii="Times New Roman" w:hAnsi="Times New Roman" w:cs="Times New Roman"/>
        </w:rPr>
        <w:t>It has become more convenient to assess depression situation through self-rating scales, such methods may focus on somatic symptoms(52)</w:t>
      </w:r>
    </w:p>
    <w:p w:rsidR="00CD48F2" w:rsidRPr="00C00C49" w:rsidRDefault="00CD48F2" w:rsidP="00C00C49">
      <w:pPr>
        <w:numPr>
          <w:ilvl w:val="0"/>
          <w:numId w:val="17"/>
        </w:numPr>
        <w:spacing w:line="259" w:lineRule="auto"/>
        <w:ind w:hanging="361"/>
        <w:jc w:val="both"/>
        <w:rPr>
          <w:rFonts w:ascii="Times New Roman" w:hAnsi="Times New Roman" w:cs="Times New Roman"/>
        </w:rPr>
      </w:pPr>
      <w:r w:rsidRPr="00C00C49">
        <w:rPr>
          <w:rFonts w:ascii="Times New Roman" w:hAnsi="Times New Roman" w:cs="Times New Roman"/>
          <w:b/>
          <w:i/>
        </w:rPr>
        <w:t>RANDOMIZED TRIAL</w:t>
      </w:r>
    </w:p>
    <w:p w:rsidR="00CD48F2" w:rsidRPr="00C00C49" w:rsidRDefault="00CD48F2" w:rsidP="00C00C49">
      <w:pPr>
        <w:ind w:right="12"/>
        <w:jc w:val="both"/>
        <w:rPr>
          <w:rFonts w:ascii="Times New Roman" w:hAnsi="Times New Roman" w:cs="Times New Roman"/>
        </w:rPr>
      </w:pPr>
    </w:p>
    <w:p w:rsidR="00DB5378" w:rsidRDefault="00CD48F2" w:rsidP="00C00C49">
      <w:pPr>
        <w:ind w:right="-613"/>
        <w:jc w:val="both"/>
        <w:rPr>
          <w:rFonts w:ascii="Times New Roman" w:hAnsi="Times New Roman" w:cs="Times New Roman"/>
        </w:rPr>
      </w:pPr>
      <w:r w:rsidRPr="00C00C49">
        <w:rPr>
          <w:rFonts w:ascii="Times New Roman" w:hAnsi="Times New Roman" w:cs="Times New Roman"/>
        </w:rPr>
        <w:t>A dose-response relationship between salt intake and BP has also been demonstrated perhaps most compellingly by 2 well-controlled trials where participants were assigned different levels of salt intake: 11.2, 6.4, and 2.9 g/day in one; and 8, 6, 4 g/day in the other. Both trials demonstrated that BP changes with salt intake, so that the lower the salt intake, the lower the BP. (8)</w:t>
      </w:r>
    </w:p>
    <w:p w:rsidR="00EC02D0" w:rsidRDefault="00EC02D0" w:rsidP="00C00C49">
      <w:pPr>
        <w:ind w:right="-613"/>
        <w:jc w:val="both"/>
        <w:rPr>
          <w:rFonts w:ascii="Times New Roman" w:hAnsi="Times New Roman" w:cs="Times New Roman"/>
        </w:rPr>
      </w:pPr>
    </w:p>
    <w:p w:rsidR="00EC02D0" w:rsidRDefault="00EC02D0" w:rsidP="00C00C49">
      <w:pPr>
        <w:ind w:right="-613"/>
        <w:jc w:val="both"/>
        <w:rPr>
          <w:rFonts w:ascii="Times New Roman" w:hAnsi="Times New Roman" w:cs="Times New Roman"/>
        </w:rPr>
      </w:pPr>
    </w:p>
    <w:p w:rsidR="00EC02D0" w:rsidRPr="00C00C49" w:rsidRDefault="00EC02D0" w:rsidP="00C00C49">
      <w:pPr>
        <w:ind w:right="-613"/>
        <w:jc w:val="both"/>
        <w:rPr>
          <w:rFonts w:ascii="Times New Roman" w:hAnsi="Times New Roman" w:cs="Times New Roman"/>
          <w:lang w:bidi="en-US"/>
        </w:rPr>
      </w:pPr>
    </w:p>
    <w:p w:rsidR="00EC02D0" w:rsidRDefault="00EC02D0" w:rsidP="00C00C49">
      <w:pPr>
        <w:ind w:right="-613"/>
        <w:jc w:val="both"/>
        <w:rPr>
          <w:rFonts w:ascii="Times New Roman" w:hAnsi="Times New Roman" w:cs="Times New Roman"/>
          <w:b/>
          <w:bCs/>
          <w:lang w:bidi="en-US"/>
        </w:rPr>
        <w:sectPr w:rsidR="00EC02D0" w:rsidSect="00EC02D0">
          <w:type w:val="continuous"/>
          <w:pgSz w:w="12240" w:h="15840"/>
          <w:pgMar w:top="1440" w:right="1440" w:bottom="1440" w:left="1440" w:header="720" w:footer="720" w:gutter="0"/>
          <w:cols w:num="2" w:space="720"/>
          <w:docGrid w:linePitch="360"/>
        </w:sectPr>
      </w:pPr>
    </w:p>
    <w:p w:rsidR="00DB5378" w:rsidRPr="00C00C49" w:rsidRDefault="00DB5378" w:rsidP="00C00C49">
      <w:pPr>
        <w:ind w:right="-613"/>
        <w:jc w:val="both"/>
        <w:rPr>
          <w:rFonts w:ascii="Times New Roman" w:hAnsi="Times New Roman" w:cs="Times New Roman"/>
          <w:b/>
          <w:bCs/>
          <w:lang w:bidi="en-US"/>
        </w:rPr>
      </w:pPr>
      <w:r w:rsidRPr="00C00C49">
        <w:rPr>
          <w:rFonts w:ascii="Times New Roman" w:hAnsi="Times New Roman" w:cs="Times New Roman"/>
          <w:b/>
          <w:bCs/>
          <w:lang w:bidi="en-US"/>
        </w:rPr>
        <w:t>RESULTS AND DISCUSSIONS:</w:t>
      </w:r>
    </w:p>
    <w:p w:rsidR="00DB5378" w:rsidRPr="00C00C49" w:rsidRDefault="00DB5378" w:rsidP="00C00C49">
      <w:pPr>
        <w:ind w:right="-613"/>
        <w:jc w:val="both"/>
        <w:rPr>
          <w:rFonts w:ascii="Times New Roman" w:hAnsi="Times New Roman" w:cs="Times New Roman"/>
          <w:b/>
          <w:bCs/>
          <w:lang w:bidi="en-US"/>
        </w:rPr>
      </w:pPr>
    </w:p>
    <w:p w:rsidR="00DB5378" w:rsidRDefault="00DB5378" w:rsidP="00C00C49">
      <w:pPr>
        <w:pStyle w:val="NoSpacing"/>
        <w:jc w:val="both"/>
        <w:rPr>
          <w:rFonts w:ascii="Times New Roman" w:hAnsi="Times New Roman" w:cs="Times New Roman"/>
          <w:bCs/>
          <w:iCs/>
          <w:sz w:val="24"/>
          <w:szCs w:val="24"/>
        </w:rPr>
      </w:pPr>
      <w:r w:rsidRPr="00C00C49">
        <w:rPr>
          <w:rFonts w:ascii="Times New Roman" w:hAnsi="Times New Roman" w:cs="Times New Roman"/>
          <w:sz w:val="24"/>
          <w:szCs w:val="24"/>
        </w:rPr>
        <w:t xml:space="preserve">Numerous studies in the past five decades established the role of immune system in the development of hypertension and end-organ damage. </w:t>
      </w:r>
      <w:r w:rsidRPr="00C00C49">
        <w:rPr>
          <w:rFonts w:ascii="Times New Roman" w:hAnsi="Times New Roman" w:cs="Times New Roman"/>
          <w:bCs/>
          <w:iCs/>
          <w:sz w:val="24"/>
          <w:szCs w:val="24"/>
        </w:rPr>
        <w:t xml:space="preserve">A study on COVID-19 hypertensive patients indicated more severe inflammation and organ damage </w:t>
      </w:r>
      <w:r w:rsidRPr="00C00C49">
        <w:rPr>
          <w:rFonts w:ascii="Times New Roman" w:hAnsi="Times New Roman" w:cs="Times New Roman"/>
          <w:sz w:val="24"/>
          <w:szCs w:val="24"/>
        </w:rPr>
        <w:t xml:space="preserve">due to an imbalance in the renin-angiotensin system (RAS), </w:t>
      </w:r>
      <w:r w:rsidRPr="00C00C49">
        <w:rPr>
          <w:rFonts w:ascii="Times New Roman" w:hAnsi="Times New Roman" w:cs="Times New Roman"/>
          <w:bCs/>
          <w:iCs/>
          <w:sz w:val="24"/>
          <w:szCs w:val="24"/>
        </w:rPr>
        <w:t>than in patients without hypertension.</w:t>
      </w:r>
      <w:r w:rsidRPr="00C00C49">
        <w:rPr>
          <w:rFonts w:ascii="Times New Roman" w:eastAsia="Times New Roman" w:hAnsi="Times New Roman" w:cs="Times New Roman"/>
          <w:sz w:val="24"/>
          <w:szCs w:val="24"/>
          <w:shd w:val="clear" w:color="auto" w:fill="FCFCFC"/>
        </w:rPr>
        <w:t xml:space="preserve"> Evidences from another study demonstrated stronger BP reducing effects in women due to increased renal sodium absorption and water retention compared to men. </w:t>
      </w:r>
      <w:r w:rsidRPr="00C00C49">
        <w:rPr>
          <w:rFonts w:ascii="Times New Roman" w:hAnsi="Times New Roman" w:cs="Times New Roman"/>
          <w:bCs/>
          <w:iCs/>
          <w:sz w:val="24"/>
          <w:szCs w:val="24"/>
        </w:rPr>
        <w:t xml:space="preserve">The prevalence of salt sensitivity was found to be higher after surgical menopause (52.5%) and the </w:t>
      </w:r>
      <w:r w:rsidRPr="00C00C49">
        <w:rPr>
          <w:rFonts w:ascii="Times New Roman" w:eastAsia="Times New Roman" w:hAnsi="Times New Roman" w:cs="Times New Roman"/>
          <w:sz w:val="24"/>
          <w:szCs w:val="24"/>
        </w:rPr>
        <w:t xml:space="preserve">loss of ovarian hormones also unmasked a population of </w:t>
      </w:r>
      <w:r w:rsidRPr="00C00C49">
        <w:rPr>
          <w:rFonts w:ascii="Times New Roman" w:hAnsi="Times New Roman" w:cs="Times New Roman"/>
          <w:bCs/>
          <w:iCs/>
          <w:sz w:val="24"/>
          <w:szCs w:val="24"/>
        </w:rPr>
        <w:t>38.7% salt-resistant women who developed salt sensitivity after menopause.</w:t>
      </w:r>
    </w:p>
    <w:p w:rsidR="00EC02D0" w:rsidRPr="00C00C49" w:rsidRDefault="00EC02D0" w:rsidP="00C00C49">
      <w:pPr>
        <w:pStyle w:val="NoSpacing"/>
        <w:jc w:val="both"/>
        <w:rPr>
          <w:rFonts w:ascii="Times New Roman" w:hAnsi="Times New Roman" w:cs="Times New Roman"/>
          <w:bCs/>
          <w:iCs/>
          <w:sz w:val="24"/>
          <w:szCs w:val="24"/>
        </w:rPr>
      </w:pPr>
    </w:p>
    <w:p w:rsidR="00DB5378" w:rsidRPr="00C00C49" w:rsidRDefault="00DB5378" w:rsidP="00C00C49">
      <w:pPr>
        <w:pStyle w:val="NoSpacing"/>
        <w:jc w:val="both"/>
        <w:rPr>
          <w:rFonts w:ascii="Times New Roman" w:eastAsia="Times New Roman" w:hAnsi="Times New Roman" w:cs="Times New Roman"/>
          <w:sz w:val="24"/>
          <w:szCs w:val="24"/>
        </w:rPr>
      </w:pPr>
      <w:r w:rsidRPr="00C00C49">
        <w:rPr>
          <w:rFonts w:ascii="Times New Roman" w:hAnsi="Times New Roman" w:cs="Times New Roman"/>
          <w:bCs/>
          <w:iCs/>
          <w:sz w:val="24"/>
          <w:szCs w:val="24"/>
        </w:rPr>
        <w:t xml:space="preserve">                 The prevalence of </w:t>
      </w:r>
      <w:r w:rsidRPr="00C00C49">
        <w:rPr>
          <w:rFonts w:ascii="Times New Roman" w:hAnsi="Times New Roman" w:cs="Times New Roman"/>
          <w:sz w:val="24"/>
          <w:szCs w:val="24"/>
        </w:rPr>
        <w:t xml:space="preserve">Hypertensive Disorders in Pregnancy (HDP) was higher in the 30s–50s group than in the 60s because aging, menopause, and declining oestrogen levels play an important role in endothelial dysfunction and oxidative stress, resulting in hypertension in older women. </w:t>
      </w:r>
      <w:r w:rsidRPr="00C00C49">
        <w:rPr>
          <w:rFonts w:ascii="Times New Roman" w:eastAsia="Times New Roman" w:hAnsi="Times New Roman" w:cs="Times New Roman"/>
          <w:sz w:val="24"/>
          <w:szCs w:val="24"/>
        </w:rPr>
        <w:t>High salt diet significantly elevates acetate, propionate, and iso-butyrate and f</w:t>
      </w:r>
      <w:r w:rsidRPr="00C00C49">
        <w:rPr>
          <w:rFonts w:ascii="Times New Roman" w:eastAsia="Times New Roman" w:hAnsi="Times New Roman" w:cs="Times New Roman"/>
          <w:sz w:val="24"/>
          <w:szCs w:val="24"/>
          <w:shd w:val="clear" w:color="auto" w:fill="FFFFFF"/>
        </w:rPr>
        <w:t xml:space="preserve">inding methods for accurate measurement of the gut microbiota and its functional pathways could offer improvements in studying the microbiota-BP associations since </w:t>
      </w:r>
      <w:r w:rsidRPr="00C00C49">
        <w:rPr>
          <w:rFonts w:ascii="Times New Roman" w:eastAsia="Times New Roman" w:hAnsi="Times New Roman" w:cs="Times New Roman"/>
          <w:sz w:val="24"/>
          <w:szCs w:val="24"/>
        </w:rPr>
        <w:t xml:space="preserve">microbiota affect human health by producing SCFAs to ferment dietary fibre. Faecal microbiota transplantation from hypertensive donors to normotensive demonstrated an increase in BP and induced changes in multiple gut microbial species with </w:t>
      </w:r>
      <w:r w:rsidRPr="00C00C49">
        <w:rPr>
          <w:rStyle w:val="html-italic"/>
          <w:rFonts w:ascii="Times New Roman" w:eastAsia="Times New Roman" w:hAnsi="Times New Roman" w:cs="Times New Roman"/>
          <w:i/>
          <w:iCs/>
          <w:sz w:val="24"/>
          <w:szCs w:val="24"/>
        </w:rPr>
        <w:t>Lactobacillus</w:t>
      </w:r>
      <w:r w:rsidRPr="00C00C49">
        <w:rPr>
          <w:rFonts w:ascii="Times New Roman" w:eastAsia="Times New Roman" w:hAnsi="Times New Roman" w:cs="Times New Roman"/>
          <w:sz w:val="24"/>
          <w:szCs w:val="24"/>
        </w:rPr>
        <w:t xml:space="preserve"> susceptible to sodium in salt-induced hypertension.The antihypertensive effect of </w:t>
      </w:r>
      <w:r w:rsidRPr="00C00C49">
        <w:rPr>
          <w:rStyle w:val="html-italic"/>
          <w:rFonts w:ascii="Times New Roman" w:eastAsia="Times New Roman" w:hAnsi="Times New Roman" w:cs="Times New Roman"/>
          <w:i/>
          <w:iCs/>
          <w:sz w:val="24"/>
          <w:szCs w:val="24"/>
        </w:rPr>
        <w:t>Lactobacill</w:t>
      </w:r>
      <w:r w:rsidRPr="00C00C49">
        <w:rPr>
          <w:rFonts w:ascii="Times New Roman" w:eastAsia="Times New Roman" w:hAnsi="Times New Roman" w:cs="Times New Roman"/>
          <w:sz w:val="24"/>
          <w:szCs w:val="24"/>
        </w:rPr>
        <w:t xml:space="preserve"> may be enhanced in increased nitric oxide production.</w:t>
      </w:r>
    </w:p>
    <w:p w:rsidR="00EC02D0" w:rsidRDefault="00DB5378" w:rsidP="00C00C49">
      <w:pPr>
        <w:pStyle w:val="NoSpacing"/>
        <w:jc w:val="both"/>
        <w:rPr>
          <w:rFonts w:ascii="Times New Roman" w:hAnsi="Times New Roman" w:cs="Times New Roman"/>
          <w:sz w:val="24"/>
          <w:szCs w:val="24"/>
        </w:rPr>
      </w:pPr>
      <w:r w:rsidRPr="00C00C49">
        <w:rPr>
          <w:rFonts w:ascii="Times New Roman" w:eastAsia="Times New Roman" w:hAnsi="Times New Roman" w:cs="Times New Roman"/>
          <w:sz w:val="24"/>
          <w:szCs w:val="24"/>
          <w:shd w:val="clear" w:color="auto" w:fill="FCFCFC"/>
        </w:rPr>
        <w:t xml:space="preserve">                  Another study, considering the mean age of participants showed a significant reduction in SBP of both adults (&lt; 65 years old) and elderly (≥65 years old) but the effect of DBP lowering by salt sustitutes was only observed in adult patients. </w:t>
      </w:r>
      <w:r w:rsidRPr="00C00C49">
        <w:rPr>
          <w:rFonts w:ascii="Times New Roman" w:eastAsia="Times New Roman" w:hAnsi="Times New Roman" w:cs="Times New Roman"/>
          <w:sz w:val="24"/>
          <w:szCs w:val="24"/>
          <w:shd w:val="clear" w:color="auto" w:fill="FFFFFF"/>
        </w:rPr>
        <w:t>Long-term salt-intake reduction significantly lowered the number of total monocytes indicating a potential relationship between dietary sodium intake, cytokine production, and immune status.</w:t>
      </w:r>
      <w:r w:rsidRPr="00C00C49">
        <w:rPr>
          <w:rFonts w:ascii="Times New Roman" w:hAnsi="Times New Roman" w:cs="Times New Roman"/>
          <w:sz w:val="24"/>
          <w:szCs w:val="24"/>
        </w:rPr>
        <w:t xml:space="preserve"> The changed BP in response to high salt intake is partly hereditary and partly due to increased potassium intake, elevating mortality due to CVD. Observational studies stated considerable lowering of systolic BP (SBP) by 5.9 mmHg and diastolic BP (DBP) by 3.4 mmHg with adequate potassium consumption of &gt;3500 mg/day as a primary prevention of hypertension. </w:t>
      </w:r>
    </w:p>
    <w:p w:rsidR="00DB5378" w:rsidRDefault="00DB5378" w:rsidP="00C00C49">
      <w:pPr>
        <w:pStyle w:val="NoSpacing"/>
        <w:jc w:val="both"/>
        <w:rPr>
          <w:rFonts w:ascii="Times New Roman" w:hAnsi="Times New Roman" w:cs="Times New Roman"/>
          <w:sz w:val="24"/>
          <w:szCs w:val="24"/>
        </w:rPr>
      </w:pPr>
      <w:r w:rsidRPr="00C00C49">
        <w:rPr>
          <w:rFonts w:ascii="Times New Roman" w:hAnsi="Times New Roman" w:cs="Times New Roman"/>
          <w:b/>
          <w:i/>
          <w:sz w:val="24"/>
          <w:szCs w:val="24"/>
          <w:u w:val="single"/>
          <w:lang w:bidi="en-US"/>
        </w:rPr>
        <w:br/>
      </w:r>
      <w:r w:rsidRPr="00C00C49">
        <w:rPr>
          <w:rFonts w:ascii="Times New Roman" w:hAnsi="Times New Roman" w:cs="Times New Roman"/>
          <w:bCs/>
          <w:iCs/>
          <w:sz w:val="24"/>
          <w:szCs w:val="24"/>
        </w:rPr>
        <w:t xml:space="preserve">                  Urinary 24-hour Na/K excretion was directly correlated with BMI, total fats, total monounsaturated fats, arachidonic acid, oleic acid, palmitoleic acid, palmitic acid, and stearic acid; it was inversely correlated with dietary magnesium,riboflavin, fiber, vitamin B6, vitamin C, calcium, phosphorus, pantothenic acid, folate, total sugars,total iron, non-heme iron, copper,vitamin A, and β-carotene. </w:t>
      </w:r>
      <w:r w:rsidRPr="00C00C49">
        <w:rPr>
          <w:rFonts w:ascii="Times New Roman" w:hAnsi="Times New Roman" w:cs="Times New Roman"/>
          <w:sz w:val="24"/>
          <w:szCs w:val="24"/>
        </w:rPr>
        <w:t>The DASH–Na trial showed that Na reduction caused additional BP lowering beyond effects of DASH diet alone.</w:t>
      </w:r>
    </w:p>
    <w:p w:rsidR="00EC02D0" w:rsidRPr="00C00C49" w:rsidRDefault="00EC02D0" w:rsidP="00C00C49">
      <w:pPr>
        <w:pStyle w:val="NoSpacing"/>
        <w:jc w:val="both"/>
        <w:rPr>
          <w:rFonts w:ascii="Times New Roman" w:hAnsi="Times New Roman" w:cs="Times New Roman"/>
          <w:sz w:val="24"/>
          <w:szCs w:val="24"/>
        </w:rPr>
      </w:pPr>
    </w:p>
    <w:p w:rsidR="00DB5378" w:rsidRPr="00C00C49" w:rsidRDefault="00DB5378" w:rsidP="00C00C49">
      <w:pPr>
        <w:pStyle w:val="NoSpacing"/>
        <w:jc w:val="both"/>
        <w:rPr>
          <w:rFonts w:ascii="Times New Roman" w:hAnsi="Times New Roman" w:cs="Times New Roman"/>
          <w:bCs/>
          <w:iCs/>
          <w:sz w:val="24"/>
          <w:szCs w:val="24"/>
          <w:lang w:bidi="en-US"/>
        </w:rPr>
      </w:pPr>
      <w:r w:rsidRPr="00C00C49">
        <w:rPr>
          <w:rFonts w:ascii="Times New Roman" w:hAnsi="Times New Roman" w:cs="Times New Roman"/>
          <w:bCs/>
          <w:iCs/>
          <w:sz w:val="24"/>
          <w:szCs w:val="24"/>
          <w:lang w:bidi="en-US"/>
        </w:rPr>
        <w:t xml:space="preserve">              Higher consumption of animal flesh was significantly associated with an increased risk of incident hypertension. </w:t>
      </w:r>
      <w:r w:rsidRPr="00C00C49">
        <w:rPr>
          <w:rFonts w:ascii="Times New Roman" w:hAnsi="Times New Roman" w:cs="Times New Roman"/>
          <w:sz w:val="24"/>
          <w:szCs w:val="24"/>
        </w:rPr>
        <w:t xml:space="preserve">It was  found that animal flesh intake was significantly associated with an increased risk of hypertension. </w:t>
      </w:r>
    </w:p>
    <w:p w:rsidR="00DB5378" w:rsidRPr="00C00C49" w:rsidRDefault="00DB5378" w:rsidP="00C00C49">
      <w:pPr>
        <w:pStyle w:val="NoSpacing"/>
        <w:jc w:val="both"/>
        <w:rPr>
          <w:rFonts w:ascii="Times New Roman" w:hAnsi="Times New Roman" w:cs="Times New Roman"/>
          <w:sz w:val="24"/>
          <w:szCs w:val="24"/>
        </w:rPr>
      </w:pPr>
      <w:r w:rsidRPr="00C00C49">
        <w:rPr>
          <w:rFonts w:ascii="Times New Roman" w:hAnsi="Times New Roman" w:cs="Times New Roman"/>
          <w:bCs/>
          <w:iCs/>
          <w:sz w:val="24"/>
          <w:szCs w:val="24"/>
          <w:lang w:bidi="en-US"/>
        </w:rPr>
        <w:t xml:space="preserve">          The association of hypertension in an individual may represent the effect of both genetic and non-genetic factors;the strongest risk factor being higher BMI in obese women leading to a higher rate for incidence of hypertension. </w:t>
      </w:r>
      <w:r w:rsidRPr="00C00C49">
        <w:rPr>
          <w:rFonts w:ascii="Times New Roman" w:hAnsi="Times New Roman" w:cs="Times New Roman"/>
          <w:bCs/>
          <w:iCs/>
          <w:sz w:val="24"/>
          <w:szCs w:val="24"/>
          <w:lang w:bidi="en-US"/>
        </w:rPr>
        <w:br/>
      </w:r>
      <w:r w:rsidRPr="00C00C49">
        <w:rPr>
          <w:rFonts w:ascii="Times New Roman" w:hAnsi="Times New Roman" w:cs="Times New Roman"/>
          <w:sz w:val="24"/>
          <w:szCs w:val="24"/>
        </w:rPr>
        <w:t>A low-risk combinations of modifiable lifestyle factors, such as maintenance of a normal BMI, eating a diet high in fruits, vegetables, low-fat dairy products and low in sodium, engaging in physical exercise on a daily basis, drinking a modest amount of alcohol, avoiding analgesics, and taking supplemental folic acid, were associated with dramatic reductions in the incidence of hypertension</w:t>
      </w:r>
    </w:p>
    <w:p w:rsidR="00DB5378" w:rsidRPr="00C00C49" w:rsidRDefault="00DB5378" w:rsidP="00C00C49">
      <w:pPr>
        <w:pStyle w:val="NoSpacing"/>
        <w:jc w:val="both"/>
        <w:rPr>
          <w:rFonts w:ascii="Times New Roman" w:hAnsi="Times New Roman" w:cs="Times New Roman"/>
          <w:bCs/>
          <w:iCs/>
          <w:sz w:val="24"/>
          <w:szCs w:val="24"/>
          <w:lang w:bidi="en-US"/>
        </w:rPr>
      </w:pPr>
      <w:r w:rsidRPr="00C00C49">
        <w:rPr>
          <w:rFonts w:ascii="Times New Roman" w:hAnsi="Times New Roman" w:cs="Times New Roman"/>
          <w:bCs/>
          <w:iCs/>
          <w:sz w:val="24"/>
          <w:szCs w:val="24"/>
          <w:lang w:bidi="en-US"/>
        </w:rPr>
        <w:t xml:space="preserve">Both adiposity indicators (WC and BMI) decreased with a higher age at menarche, whereas the association between age at menarche and BP was weak. </w:t>
      </w:r>
      <w:r w:rsidRPr="00C00C49">
        <w:rPr>
          <w:rFonts w:ascii="Times New Roman" w:hAnsi="Times New Roman" w:cs="Times New Roman"/>
          <w:sz w:val="24"/>
          <w:szCs w:val="24"/>
        </w:rPr>
        <w:t xml:space="preserve">The main findings being early maturation related to obesity and higher BP in adulthood. </w:t>
      </w:r>
    </w:p>
    <w:p w:rsidR="00DB5378" w:rsidRPr="00C00C49" w:rsidRDefault="00DB5378" w:rsidP="00C00C49">
      <w:pPr>
        <w:pStyle w:val="NoSpacing"/>
        <w:jc w:val="both"/>
        <w:rPr>
          <w:rFonts w:ascii="Times New Roman" w:hAnsi="Times New Roman" w:cs="Times New Roman"/>
          <w:bCs/>
          <w:iCs/>
          <w:sz w:val="24"/>
          <w:szCs w:val="24"/>
          <w:lang w:bidi="en-US"/>
        </w:rPr>
      </w:pPr>
      <w:r w:rsidRPr="00C00C49">
        <w:rPr>
          <w:rFonts w:ascii="Times New Roman" w:hAnsi="Times New Roman" w:cs="Times New Roman"/>
          <w:bCs/>
          <w:iCs/>
          <w:sz w:val="24"/>
          <w:szCs w:val="24"/>
          <w:lang w:bidi="en-US"/>
        </w:rPr>
        <w:t xml:space="preserve">            The relationship between depression, anxiety and stress with hypertension were categorized in to 3 levels like high, medium and low, and it was found that in all cases “high” was significantly related with hypertension indicating </w:t>
      </w:r>
      <w:r w:rsidRPr="00C00C49">
        <w:rPr>
          <w:rFonts w:ascii="Times New Roman" w:hAnsi="Times New Roman" w:cs="Times New Roman"/>
          <w:sz w:val="24"/>
          <w:szCs w:val="24"/>
          <w:shd w:val="clear" w:color="auto" w:fill="FFFFFF"/>
        </w:rPr>
        <w:t>significant positive relationship of hypertension with depression, anxiety, stress and with demographic variables.</w:t>
      </w:r>
      <w:r w:rsidRPr="00C00C49">
        <w:rPr>
          <w:rFonts w:ascii="Times New Roman" w:hAnsi="Times New Roman" w:cs="Times New Roman"/>
          <w:sz w:val="24"/>
          <w:szCs w:val="24"/>
        </w:rPr>
        <w:t xml:space="preserve"> D</w:t>
      </w:r>
      <w:r w:rsidRPr="00C00C49">
        <w:rPr>
          <w:rFonts w:ascii="Times New Roman" w:hAnsi="Times New Roman" w:cs="Times New Roman"/>
          <w:sz w:val="24"/>
          <w:szCs w:val="24"/>
          <w:shd w:val="clear" w:color="auto" w:fill="FFFFFF"/>
        </w:rPr>
        <w:t>epression and hypertension are reciprocally correlated, depression leads to hypertensionand hypertension raises the level of depression.</w:t>
      </w:r>
      <w:r w:rsidRPr="00C00C49">
        <w:rPr>
          <w:rFonts w:ascii="Times New Roman" w:hAnsi="Times New Roman" w:cs="Times New Roman"/>
          <w:sz w:val="24"/>
          <w:szCs w:val="24"/>
        </w:rPr>
        <w:t>Interview-defined depression affects approximately 1/3rd of hypertensive patients.</w:t>
      </w:r>
    </w:p>
    <w:p w:rsidR="00EC02D0" w:rsidRDefault="00EC02D0" w:rsidP="00C00C49">
      <w:pPr>
        <w:pStyle w:val="NoSpacing"/>
        <w:jc w:val="both"/>
        <w:rPr>
          <w:rFonts w:ascii="Times New Roman" w:hAnsi="Times New Roman" w:cs="Times New Roman"/>
          <w:bCs/>
          <w:iCs/>
          <w:sz w:val="24"/>
          <w:szCs w:val="24"/>
          <w:lang w:bidi="en-US"/>
        </w:rPr>
        <w:sectPr w:rsidR="00EC02D0" w:rsidSect="00EC02D0">
          <w:type w:val="continuous"/>
          <w:pgSz w:w="12240" w:h="15840"/>
          <w:pgMar w:top="1440" w:right="1440" w:bottom="1440" w:left="1440" w:header="720" w:footer="720" w:gutter="0"/>
          <w:cols w:num="2" w:space="720"/>
          <w:docGrid w:linePitch="360"/>
        </w:sectPr>
      </w:pPr>
    </w:p>
    <w:p w:rsidR="00DB5378" w:rsidRPr="00C00C49" w:rsidRDefault="00DB5378" w:rsidP="00C00C49">
      <w:pPr>
        <w:pStyle w:val="NoSpacing"/>
        <w:jc w:val="both"/>
        <w:rPr>
          <w:rFonts w:ascii="Times New Roman" w:hAnsi="Times New Roman" w:cs="Times New Roman"/>
          <w:bCs/>
          <w:iCs/>
          <w:sz w:val="24"/>
          <w:szCs w:val="24"/>
          <w:lang w:bidi="en-US"/>
        </w:rPr>
      </w:pPr>
    </w:p>
    <w:p w:rsidR="00DB5378" w:rsidRDefault="00EC02D0" w:rsidP="00C00C49">
      <w:pPr>
        <w:pStyle w:val="NoSpacing"/>
        <w:jc w:val="both"/>
        <w:rPr>
          <w:rFonts w:ascii="Times New Roman" w:hAnsi="Times New Roman" w:cs="Times New Roman"/>
          <w:sz w:val="24"/>
          <w:szCs w:val="24"/>
        </w:rPr>
      </w:pPr>
      <w:r>
        <w:rPr>
          <w:rFonts w:ascii="Times New Roman" w:hAnsi="Times New Roman" w:cs="Times New Roman"/>
          <w:bCs/>
          <w:iCs/>
          <w:sz w:val="24"/>
          <w:szCs w:val="24"/>
        </w:rPr>
        <w:t xml:space="preserve">      </w:t>
      </w:r>
      <w:r w:rsidR="00DB5378" w:rsidRPr="00C00C49">
        <w:rPr>
          <w:rFonts w:ascii="Times New Roman" w:hAnsi="Times New Roman" w:cs="Times New Roman"/>
          <w:bCs/>
          <w:iCs/>
          <w:sz w:val="24"/>
          <w:szCs w:val="24"/>
        </w:rPr>
        <w:t xml:space="preserve"> Dietary habits of hypertensive patients revealed a prevalence of 24% among men and 15% among women. The majority of the daily sodium intake was from pulse-based dishes (29.7%) followed by rice-based (27.03%), vegetable-based (20%), and fruit-based (12.1%). </w:t>
      </w:r>
      <w:r w:rsidR="00DB5378" w:rsidRPr="00C00C49">
        <w:rPr>
          <w:rFonts w:ascii="Times New Roman" w:hAnsi="Times New Roman" w:cs="Times New Roman"/>
          <w:sz w:val="24"/>
          <w:szCs w:val="24"/>
        </w:rPr>
        <w:t>Salt is added as part of the recipe of all dishes and it is important to keep in mind that salt intake can increase with additional dishes.The assessment of dietary salt intake is a crucial guide for determining the degree of salt restriction needed for hypertensive patients.</w:t>
      </w:r>
    </w:p>
    <w:p w:rsidR="00EC02D0" w:rsidRDefault="00EC02D0" w:rsidP="00C00C49">
      <w:pPr>
        <w:pStyle w:val="NoSpacing"/>
        <w:jc w:val="both"/>
        <w:rPr>
          <w:rFonts w:ascii="Times New Roman" w:hAnsi="Times New Roman" w:cs="Times New Roman"/>
          <w:sz w:val="24"/>
          <w:szCs w:val="24"/>
        </w:rPr>
      </w:pPr>
    </w:p>
    <w:p w:rsidR="00EC02D0" w:rsidRDefault="00EC02D0" w:rsidP="00C00C49">
      <w:pPr>
        <w:pStyle w:val="NoSpacing"/>
        <w:jc w:val="both"/>
        <w:rPr>
          <w:rFonts w:ascii="Times New Roman" w:hAnsi="Times New Roman" w:cs="Times New Roman"/>
          <w:sz w:val="24"/>
          <w:szCs w:val="24"/>
        </w:rPr>
      </w:pPr>
    </w:p>
    <w:p w:rsidR="00EC02D0" w:rsidRDefault="00EC02D0" w:rsidP="00C00C49">
      <w:pPr>
        <w:pStyle w:val="NoSpacing"/>
        <w:jc w:val="both"/>
        <w:rPr>
          <w:rFonts w:ascii="Times New Roman" w:hAnsi="Times New Roman" w:cs="Times New Roman"/>
          <w:sz w:val="24"/>
          <w:szCs w:val="24"/>
        </w:rPr>
      </w:pPr>
      <w:r w:rsidRPr="00EC02D0">
        <w:rPr>
          <w:rFonts w:ascii="Times New Roman" w:hAnsi="Times New Roman" w:cs="Times New Roman"/>
          <w:noProof/>
          <w:sz w:val="24"/>
          <w:szCs w:val="24"/>
          <w:lang w:val="en-US"/>
        </w:rPr>
        <w:drawing>
          <wp:inline distT="0" distB="0" distL="0" distR="0">
            <wp:extent cx="5486400" cy="3200400"/>
            <wp:effectExtent l="0" t="0" r="12700" b="1270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C02D0" w:rsidRDefault="00EC02D0" w:rsidP="00C00C49">
      <w:pPr>
        <w:pStyle w:val="NoSpacing"/>
        <w:jc w:val="both"/>
        <w:rPr>
          <w:rFonts w:ascii="Times New Roman" w:hAnsi="Times New Roman" w:cs="Times New Roman"/>
          <w:sz w:val="24"/>
          <w:szCs w:val="24"/>
        </w:rPr>
      </w:pPr>
    </w:p>
    <w:p w:rsidR="00EC02D0" w:rsidRDefault="00EC02D0" w:rsidP="00C00C49">
      <w:pPr>
        <w:pStyle w:val="NoSpacing"/>
        <w:jc w:val="both"/>
        <w:rPr>
          <w:rFonts w:ascii="Times New Roman" w:hAnsi="Times New Roman" w:cs="Times New Roman"/>
          <w:sz w:val="24"/>
          <w:szCs w:val="24"/>
        </w:rPr>
      </w:pPr>
    </w:p>
    <w:p w:rsidR="00EC02D0" w:rsidRDefault="00EC02D0" w:rsidP="00C00C49">
      <w:pPr>
        <w:pStyle w:val="NoSpacing"/>
        <w:jc w:val="both"/>
        <w:rPr>
          <w:rFonts w:ascii="Times New Roman" w:hAnsi="Times New Roman" w:cs="Times New Roman"/>
          <w:sz w:val="24"/>
          <w:szCs w:val="24"/>
        </w:rPr>
      </w:pPr>
    </w:p>
    <w:p w:rsidR="00EC02D0" w:rsidRDefault="00EC02D0" w:rsidP="00C00C49">
      <w:pPr>
        <w:pStyle w:val="NoSpacing"/>
        <w:jc w:val="both"/>
        <w:rPr>
          <w:rFonts w:ascii="Times New Roman" w:hAnsi="Times New Roman" w:cs="Times New Roman"/>
          <w:sz w:val="24"/>
          <w:szCs w:val="24"/>
        </w:rPr>
      </w:pPr>
    </w:p>
    <w:p w:rsidR="00EC02D0" w:rsidRDefault="00EC02D0" w:rsidP="00C00C49">
      <w:pPr>
        <w:pStyle w:val="NoSpacing"/>
        <w:jc w:val="both"/>
        <w:rPr>
          <w:rFonts w:ascii="Times New Roman" w:hAnsi="Times New Roman" w:cs="Times New Roman"/>
          <w:sz w:val="24"/>
          <w:szCs w:val="24"/>
          <w:shd w:val="clear" w:color="auto" w:fill="FFFFFF"/>
        </w:rPr>
        <w:sectPr w:rsidR="00EC02D0" w:rsidSect="00EC02D0">
          <w:type w:val="continuous"/>
          <w:pgSz w:w="12240" w:h="15840"/>
          <w:pgMar w:top="1440" w:right="1440" w:bottom="1440" w:left="1440" w:header="720" w:footer="720" w:gutter="0"/>
          <w:cols w:space="720"/>
          <w:docGrid w:linePitch="360"/>
        </w:sectPr>
      </w:pPr>
    </w:p>
    <w:p w:rsidR="00DB5378" w:rsidRDefault="00DB5378" w:rsidP="00A872DB">
      <w:pPr>
        <w:pStyle w:val="NoSpacing"/>
        <w:jc w:val="both"/>
        <w:rPr>
          <w:rFonts w:ascii="Times New Roman" w:hAnsi="Times New Roman" w:cs="Times New Roman"/>
          <w:sz w:val="24"/>
          <w:szCs w:val="24"/>
          <w:shd w:val="clear" w:color="auto" w:fill="FFFFFF"/>
        </w:rPr>
      </w:pPr>
      <w:r w:rsidRPr="00C00C49">
        <w:rPr>
          <w:rFonts w:ascii="Times New Roman" w:hAnsi="Times New Roman" w:cs="Times New Roman"/>
          <w:sz w:val="24"/>
          <w:szCs w:val="24"/>
          <w:shd w:val="clear" w:color="auto" w:fill="FFFFFF"/>
        </w:rPr>
        <w:t>A focused evaluation of the renin-angiotensin system, and an understanding of the variables is the most sensitive to the sodium-to-potassium ratio (e.g., PRA vs. plasma renin concentration), and would lend greater insight into the biologic pathways underlying the regulation of blood pressure and fluid balance.</w:t>
      </w:r>
    </w:p>
    <w:p w:rsidR="00EC02D0" w:rsidRPr="00C00C49" w:rsidRDefault="00EC02D0" w:rsidP="00A872DB">
      <w:pPr>
        <w:pStyle w:val="NoSpacing"/>
        <w:jc w:val="both"/>
        <w:rPr>
          <w:rFonts w:ascii="Times New Roman" w:hAnsi="Times New Roman" w:cs="Times New Roman"/>
          <w:bCs/>
          <w:iCs/>
          <w:sz w:val="24"/>
          <w:szCs w:val="24"/>
          <w:shd w:val="clear" w:color="auto" w:fill="FFFFFF"/>
        </w:rPr>
      </w:pPr>
    </w:p>
    <w:p w:rsidR="00EC02D0" w:rsidRDefault="00A872DB" w:rsidP="00A872DB">
      <w:pPr>
        <w:pStyle w:val="NoSpacing"/>
        <w:jc w:val="both"/>
        <w:rPr>
          <w:rFonts w:ascii="Times New Roman" w:hAnsi="Times New Roman" w:cs="Times New Roman"/>
          <w:sz w:val="24"/>
          <w:szCs w:val="24"/>
        </w:rPr>
      </w:pPr>
      <w:r>
        <w:rPr>
          <w:rFonts w:ascii="Times New Roman" w:hAnsi="Times New Roman" w:cs="Times New Roman"/>
          <w:bCs/>
          <w:iCs/>
          <w:sz w:val="24"/>
          <w:szCs w:val="24"/>
        </w:rPr>
        <w:t xml:space="preserve"> </w:t>
      </w:r>
      <w:r w:rsidR="00DB5378" w:rsidRPr="00C00C49">
        <w:rPr>
          <w:rFonts w:ascii="Times New Roman" w:hAnsi="Times New Roman" w:cs="Times New Roman"/>
          <w:bCs/>
          <w:iCs/>
          <w:sz w:val="24"/>
          <w:szCs w:val="24"/>
        </w:rPr>
        <w:t>Modified DASH scores were significantly healthier in females when compared with their male counterparts.</w:t>
      </w:r>
      <w:r w:rsidR="00DB5378" w:rsidRPr="00C00C49">
        <w:rPr>
          <w:rFonts w:ascii="Times New Roman" w:hAnsi="Times New Roman" w:cs="Times New Roman"/>
          <w:sz w:val="24"/>
          <w:szCs w:val="24"/>
          <w:shd w:val="clear" w:color="auto" w:fill="FFFFFF"/>
        </w:rPr>
        <w:t xml:space="preserve"> No effect of MDASH score on SBP nor DBP was observed.</w:t>
      </w:r>
      <w:r w:rsidR="00DB5378" w:rsidRPr="00C00C49">
        <w:rPr>
          <w:rFonts w:ascii="Times New Roman" w:hAnsi="Times New Roman" w:cs="Times New Roman"/>
          <w:sz w:val="24"/>
          <w:szCs w:val="24"/>
        </w:rPr>
        <w:t>There was significant reductions in both SBP and DBP in each dietary intervention group compared to control group. In patients with hypertension, the DASH diet with low sodium, compared with the control diet with high sodium, lowered SBP by nearly 10 mm Hg among those with a baseline SBP of 140 to 149 mm Hg and &gt;20 mm Hg among those with a baseline SBP of 150 mm Hg. The SBP reductions observed should lower the risk of CVD.Individual and combined effects of both sodium reduction and the DASH diet are great, particularly in hypertensive persons with higher BP. Compared to placebo, angiotensin-converting enzyme inhibitors reduce SBP by 12 mmHg, beta-blockers reduce SBP by 13 mm Hg, and calcium-channel blockers reduce SBP by 16mmHg. BP of subjects decreased from 145±16/85±11 mm Hg at the first visit to</w:t>
      </w:r>
      <w:r w:rsidR="00EC02D0">
        <w:rPr>
          <w:rFonts w:ascii="Times New Roman" w:hAnsi="Times New Roman" w:cs="Times New Roman"/>
          <w:sz w:val="24"/>
          <w:szCs w:val="24"/>
        </w:rPr>
        <w:t xml:space="preserve"> </w:t>
      </w:r>
      <w:r w:rsidR="00DB5378" w:rsidRPr="00C00C49">
        <w:rPr>
          <w:rFonts w:ascii="Times New Roman" w:hAnsi="Times New Roman" w:cs="Times New Roman"/>
          <w:sz w:val="24"/>
          <w:szCs w:val="24"/>
        </w:rPr>
        <w:t>130±12/70±11 mm Hg at the 10th visit and was due to increased use of antihypertensive drugs.</w:t>
      </w:r>
    </w:p>
    <w:p w:rsidR="00EC02D0" w:rsidRDefault="00EC02D0" w:rsidP="00A872DB">
      <w:pPr>
        <w:pStyle w:val="NoSpacing"/>
        <w:jc w:val="both"/>
        <w:rPr>
          <w:rFonts w:ascii="Times New Roman" w:hAnsi="Times New Roman" w:cs="Times New Roman"/>
          <w:sz w:val="24"/>
          <w:szCs w:val="24"/>
        </w:rPr>
      </w:pPr>
    </w:p>
    <w:p w:rsidR="00EC02D0" w:rsidRDefault="00EC02D0" w:rsidP="00A872DB">
      <w:pPr>
        <w:pStyle w:val="NoSpacing"/>
        <w:jc w:val="both"/>
        <w:rPr>
          <w:rFonts w:ascii="Times New Roman" w:hAnsi="Times New Roman" w:cs="Times New Roman"/>
          <w:sz w:val="24"/>
          <w:szCs w:val="24"/>
        </w:rPr>
      </w:pPr>
    </w:p>
    <w:p w:rsidR="00EC02D0" w:rsidRDefault="00EC02D0" w:rsidP="00C00C49">
      <w:pPr>
        <w:pStyle w:val="NoSpacing"/>
        <w:jc w:val="both"/>
        <w:rPr>
          <w:rFonts w:ascii="Times New Roman" w:hAnsi="Times New Roman" w:cs="Times New Roman"/>
          <w:sz w:val="24"/>
          <w:szCs w:val="24"/>
        </w:rPr>
      </w:pPr>
    </w:p>
    <w:p w:rsidR="00EC02D0" w:rsidRDefault="00A872DB" w:rsidP="00C00C49">
      <w:pPr>
        <w:pStyle w:val="NoSpacing"/>
        <w:jc w:val="both"/>
        <w:rPr>
          <w:rFonts w:ascii="Times New Roman" w:hAnsi="Times New Roman" w:cs="Times New Roman"/>
          <w:sz w:val="24"/>
          <w:szCs w:val="24"/>
        </w:rPr>
      </w:pPr>
      <w:r w:rsidRPr="00A872DB">
        <w:rPr>
          <w:rFonts w:ascii="Times New Roman" w:hAnsi="Times New Roman" w:cs="Times New Roman"/>
          <w:noProof/>
          <w:sz w:val="24"/>
          <w:szCs w:val="24"/>
          <w:lang w:val="en-US"/>
        </w:rPr>
        <w:drawing>
          <wp:inline distT="0" distB="0" distL="0" distR="0">
            <wp:extent cx="5943600" cy="4001798"/>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C02D0" w:rsidRDefault="00EC02D0" w:rsidP="00C00C49">
      <w:pPr>
        <w:pStyle w:val="NoSpacing"/>
        <w:jc w:val="both"/>
        <w:rPr>
          <w:rFonts w:ascii="Times New Roman" w:hAnsi="Times New Roman" w:cs="Times New Roman"/>
          <w:sz w:val="24"/>
          <w:szCs w:val="24"/>
        </w:rPr>
      </w:pPr>
    </w:p>
    <w:p w:rsidR="00EC02D0" w:rsidRDefault="00EC02D0" w:rsidP="00C00C49">
      <w:pPr>
        <w:pStyle w:val="NoSpacing"/>
        <w:jc w:val="both"/>
        <w:rPr>
          <w:rFonts w:ascii="Times New Roman" w:hAnsi="Times New Roman" w:cs="Times New Roman"/>
          <w:sz w:val="24"/>
          <w:szCs w:val="24"/>
        </w:rPr>
      </w:pPr>
    </w:p>
    <w:p w:rsidR="00EC02D0" w:rsidRDefault="00EC02D0" w:rsidP="00C00C49">
      <w:pPr>
        <w:pStyle w:val="NoSpacing"/>
        <w:jc w:val="both"/>
        <w:rPr>
          <w:rFonts w:ascii="Times New Roman" w:hAnsi="Times New Roman" w:cs="Times New Roman"/>
          <w:sz w:val="24"/>
          <w:szCs w:val="24"/>
        </w:rPr>
      </w:pPr>
    </w:p>
    <w:p w:rsidR="00EC02D0" w:rsidRDefault="00EC02D0" w:rsidP="00C00C49">
      <w:pPr>
        <w:pStyle w:val="NoSpacing"/>
        <w:jc w:val="both"/>
        <w:rPr>
          <w:rFonts w:ascii="Times New Roman" w:hAnsi="Times New Roman" w:cs="Times New Roman"/>
          <w:sz w:val="24"/>
          <w:szCs w:val="24"/>
        </w:rPr>
      </w:pPr>
    </w:p>
    <w:p w:rsidR="00DB5378" w:rsidRPr="00C00C49" w:rsidRDefault="00DB5378" w:rsidP="00C00C49">
      <w:pPr>
        <w:pStyle w:val="NoSpacing"/>
        <w:jc w:val="both"/>
        <w:rPr>
          <w:rFonts w:ascii="Times New Roman" w:hAnsi="Times New Roman" w:cs="Times New Roman"/>
          <w:sz w:val="24"/>
          <w:szCs w:val="24"/>
        </w:rPr>
      </w:pPr>
      <w:r w:rsidRPr="00C00C49">
        <w:rPr>
          <w:rFonts w:ascii="Times New Roman" w:hAnsi="Times New Roman" w:cs="Times New Roman"/>
          <w:sz w:val="24"/>
          <w:szCs w:val="24"/>
        </w:rPr>
        <w:t>Patients (hypertensive &amp;pre hypertensive) with salt intake ≥</w:t>
      </w:r>
      <w:r w:rsidRPr="00C00C49">
        <w:rPr>
          <w:rFonts w:ascii="Times New Roman" w:hAnsi="Times New Roman" w:cs="Times New Roman"/>
          <w:bCs/>
          <w:iCs/>
          <w:sz w:val="24"/>
          <w:szCs w:val="24"/>
          <w:shd w:val="clear" w:color="auto" w:fill="FFFFFF"/>
        </w:rPr>
        <w:t>6 g/d had a family history of CVD and hypertension indicating high</w:t>
      </w:r>
      <w:r w:rsidRPr="00C00C49">
        <w:rPr>
          <w:rFonts w:ascii="Times New Roman" w:hAnsi="Times New Roman" w:cs="Times New Roman"/>
          <w:sz w:val="24"/>
          <w:szCs w:val="24"/>
          <w:shd w:val="clear" w:color="auto" w:fill="FFFFFF"/>
        </w:rPr>
        <w:t xml:space="preserve"> dietary salt intake as a risk factor .The salt intake of school children with high intake in high school children compared to elementary school children, correlated with that of their parents (7-8g/d) which led to obesity and high BP of the children. In the context of awareness </w:t>
      </w:r>
      <w:r w:rsidRPr="00C00C49">
        <w:rPr>
          <w:rFonts w:ascii="Times New Roman" w:hAnsi="Times New Roman" w:cs="Times New Roman"/>
          <w:bCs/>
          <w:iCs/>
          <w:sz w:val="24"/>
          <w:szCs w:val="24"/>
        </w:rPr>
        <w:t>a quarter (27%) was aware, 25% were on treatment and 9% achieved adequate control of hypertension</w:t>
      </w:r>
      <w:r w:rsidRPr="00C00C49">
        <w:rPr>
          <w:rFonts w:ascii="Times New Roman" w:hAnsi="Times New Roman" w:cs="Times New Roman"/>
          <w:sz w:val="24"/>
          <w:szCs w:val="24"/>
          <w:shd w:val="clear" w:color="auto" w:fill="FFFFFF"/>
        </w:rPr>
        <w:t xml:space="preserve"> despite the use of </w:t>
      </w:r>
      <w:r w:rsidRPr="00C00C49">
        <w:rPr>
          <w:rFonts w:ascii="Times New Roman" w:hAnsi="Times New Roman" w:cs="Times New Roman"/>
          <w:sz w:val="24"/>
          <w:szCs w:val="24"/>
        </w:rPr>
        <w:t>national program (NPCCDS) indicating for more spread of this program .</w:t>
      </w:r>
    </w:p>
    <w:p w:rsidR="00DB5378" w:rsidRPr="00C00C49" w:rsidRDefault="00DB5378" w:rsidP="00C00C49">
      <w:pPr>
        <w:pStyle w:val="NoSpacing"/>
        <w:jc w:val="both"/>
        <w:rPr>
          <w:rFonts w:ascii="Times New Roman" w:hAnsi="Times New Roman" w:cs="Times New Roman"/>
          <w:sz w:val="24"/>
          <w:szCs w:val="24"/>
        </w:rPr>
      </w:pPr>
    </w:p>
    <w:p w:rsidR="00DB5378" w:rsidRPr="00C00C49" w:rsidRDefault="00DB5378" w:rsidP="00C00C49">
      <w:pPr>
        <w:pStyle w:val="NoSpacing"/>
        <w:jc w:val="both"/>
        <w:rPr>
          <w:rFonts w:ascii="Times New Roman" w:hAnsi="Times New Roman" w:cs="Times New Roman"/>
          <w:sz w:val="24"/>
          <w:szCs w:val="24"/>
        </w:rPr>
      </w:pPr>
    </w:p>
    <w:p w:rsidR="00DB5378" w:rsidRDefault="00DB5378" w:rsidP="00C00C49">
      <w:pPr>
        <w:pStyle w:val="NoSpacing"/>
        <w:jc w:val="both"/>
        <w:rPr>
          <w:rFonts w:ascii="Times New Roman" w:hAnsi="Times New Roman" w:cs="Times New Roman"/>
          <w:sz w:val="24"/>
          <w:szCs w:val="24"/>
        </w:rPr>
      </w:pPr>
      <w:r w:rsidRPr="00C00C49">
        <w:rPr>
          <w:rFonts w:ascii="Times New Roman" w:hAnsi="Times New Roman" w:cs="Times New Roman"/>
          <w:sz w:val="24"/>
          <w:szCs w:val="24"/>
        </w:rPr>
        <w:t>The excess sodium intake was found to be due to that of the personal barriers(difficulty of preparing low-salt diets separately, exclusion of certain food tastes, boringness of continuous dietary adherences, exclusion of participation in parties, and the high cost of regimen foods ,misperceptions of health information) rather than behavior patterns.</w:t>
      </w:r>
    </w:p>
    <w:p w:rsidR="00A872DB" w:rsidRDefault="00A872DB" w:rsidP="00C00C49">
      <w:pPr>
        <w:pStyle w:val="NoSpacing"/>
        <w:jc w:val="both"/>
        <w:rPr>
          <w:rFonts w:ascii="Times New Roman" w:hAnsi="Times New Roman" w:cs="Times New Roman"/>
          <w:sz w:val="24"/>
          <w:szCs w:val="24"/>
        </w:rPr>
      </w:pPr>
    </w:p>
    <w:p w:rsidR="00A872DB" w:rsidRDefault="00A872DB" w:rsidP="00C00C49">
      <w:pPr>
        <w:pStyle w:val="NoSpacing"/>
        <w:jc w:val="both"/>
        <w:rPr>
          <w:rFonts w:ascii="Times New Roman" w:hAnsi="Times New Roman" w:cs="Times New Roman"/>
          <w:sz w:val="24"/>
          <w:szCs w:val="24"/>
        </w:rPr>
      </w:pPr>
    </w:p>
    <w:p w:rsidR="00A872DB" w:rsidRDefault="00A872DB" w:rsidP="00A872DB">
      <w:pPr>
        <w:pStyle w:val="NoSpacing"/>
        <w:jc w:val="center"/>
        <w:rPr>
          <w:rFonts w:ascii="Times New Roman" w:hAnsi="Times New Roman" w:cs="Times New Roman"/>
          <w:sz w:val="24"/>
          <w:szCs w:val="24"/>
        </w:rPr>
      </w:pPr>
      <w:r w:rsidRPr="00A872DB">
        <w:rPr>
          <w:rFonts w:ascii="Times New Roman" w:hAnsi="Times New Roman" w:cs="Times New Roman"/>
          <w:noProof/>
          <w:sz w:val="24"/>
          <w:szCs w:val="24"/>
          <w:lang w:val="en-US"/>
        </w:rPr>
        <w:drawing>
          <wp:inline distT="0" distB="0" distL="0" distR="0">
            <wp:extent cx="4406900" cy="3265170"/>
            <wp:effectExtent l="19050" t="0" r="12700" b="0"/>
            <wp:docPr id="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72DB" w:rsidRDefault="00A872DB" w:rsidP="00C00C49">
      <w:pPr>
        <w:pStyle w:val="NoSpacing"/>
        <w:jc w:val="both"/>
        <w:rPr>
          <w:rFonts w:ascii="Times New Roman" w:hAnsi="Times New Roman" w:cs="Times New Roman"/>
          <w:sz w:val="24"/>
          <w:szCs w:val="24"/>
        </w:rPr>
      </w:pPr>
    </w:p>
    <w:p w:rsidR="00A872DB" w:rsidRDefault="00A872DB" w:rsidP="00C00C49">
      <w:pPr>
        <w:pStyle w:val="NoSpacing"/>
        <w:jc w:val="both"/>
        <w:rPr>
          <w:rFonts w:ascii="Times New Roman" w:hAnsi="Times New Roman" w:cs="Times New Roman"/>
          <w:sz w:val="24"/>
          <w:szCs w:val="24"/>
        </w:rPr>
      </w:pPr>
    </w:p>
    <w:p w:rsidR="00A872DB" w:rsidRDefault="00A872DB" w:rsidP="00C00C49">
      <w:pPr>
        <w:pStyle w:val="NoSpacing"/>
        <w:jc w:val="both"/>
        <w:rPr>
          <w:rFonts w:ascii="Times New Roman" w:hAnsi="Times New Roman" w:cs="Times New Roman"/>
          <w:sz w:val="24"/>
          <w:szCs w:val="24"/>
        </w:rPr>
      </w:pPr>
    </w:p>
    <w:p w:rsidR="00A872DB" w:rsidRDefault="00A872DB" w:rsidP="00C00C49">
      <w:pPr>
        <w:pStyle w:val="NoSpacing"/>
        <w:jc w:val="both"/>
        <w:rPr>
          <w:rFonts w:ascii="Times New Roman" w:hAnsi="Times New Roman" w:cs="Times New Roman"/>
          <w:sz w:val="24"/>
          <w:szCs w:val="24"/>
        </w:rPr>
      </w:pPr>
    </w:p>
    <w:p w:rsidR="00A872DB" w:rsidRDefault="00A872DB" w:rsidP="00C00C49">
      <w:pPr>
        <w:pStyle w:val="NoSpacing"/>
        <w:jc w:val="both"/>
        <w:rPr>
          <w:rFonts w:ascii="Times New Roman" w:hAnsi="Times New Roman" w:cs="Times New Roman"/>
          <w:sz w:val="24"/>
          <w:szCs w:val="24"/>
        </w:rPr>
      </w:pPr>
    </w:p>
    <w:p w:rsidR="00A872DB" w:rsidRDefault="00A872DB" w:rsidP="00C00C49">
      <w:pPr>
        <w:pStyle w:val="NoSpacing"/>
        <w:jc w:val="both"/>
        <w:rPr>
          <w:rFonts w:ascii="Times New Roman" w:hAnsi="Times New Roman" w:cs="Times New Roman"/>
          <w:sz w:val="24"/>
          <w:szCs w:val="24"/>
        </w:rPr>
      </w:pPr>
    </w:p>
    <w:p w:rsidR="00A872DB" w:rsidRDefault="00A872DB" w:rsidP="00C00C49">
      <w:pPr>
        <w:pStyle w:val="NoSpacing"/>
        <w:jc w:val="both"/>
        <w:rPr>
          <w:rFonts w:ascii="Times New Roman" w:hAnsi="Times New Roman" w:cs="Times New Roman"/>
          <w:sz w:val="24"/>
          <w:szCs w:val="24"/>
        </w:rPr>
      </w:pPr>
    </w:p>
    <w:p w:rsidR="00A872DB" w:rsidRPr="00C00C49" w:rsidRDefault="00A872DB" w:rsidP="00C00C49">
      <w:pPr>
        <w:pStyle w:val="NoSpacing"/>
        <w:jc w:val="both"/>
        <w:rPr>
          <w:rFonts w:ascii="Times New Roman" w:hAnsi="Times New Roman" w:cs="Times New Roman"/>
          <w:sz w:val="24"/>
          <w:szCs w:val="24"/>
        </w:rPr>
      </w:pPr>
    </w:p>
    <w:p w:rsidR="00DB5378" w:rsidRPr="00C00C49" w:rsidRDefault="00DB5378" w:rsidP="00C00C49">
      <w:pPr>
        <w:pStyle w:val="NoSpacing"/>
        <w:jc w:val="both"/>
        <w:rPr>
          <w:rFonts w:ascii="Times New Roman" w:hAnsi="Times New Roman" w:cs="Times New Roman"/>
          <w:sz w:val="24"/>
          <w:szCs w:val="24"/>
        </w:rPr>
      </w:pPr>
    </w:p>
    <w:p w:rsidR="00DB5378" w:rsidRPr="00C00C49" w:rsidRDefault="00DB5378" w:rsidP="00C00C49">
      <w:pPr>
        <w:pStyle w:val="NoSpacing"/>
        <w:jc w:val="both"/>
        <w:rPr>
          <w:rFonts w:ascii="Times New Roman" w:hAnsi="Times New Roman" w:cs="Times New Roman"/>
          <w:sz w:val="24"/>
          <w:szCs w:val="24"/>
          <w:shd w:val="clear" w:color="auto" w:fill="FFFFFF"/>
        </w:rPr>
      </w:pPr>
      <w:r w:rsidRPr="00C00C49">
        <w:rPr>
          <w:rFonts w:ascii="Times New Roman" w:hAnsi="Times New Roman" w:cs="Times New Roman"/>
          <w:bCs/>
          <w:iCs/>
          <w:sz w:val="24"/>
          <w:szCs w:val="24"/>
          <w:lang w:bidi="en-US"/>
        </w:rPr>
        <w:t>33.89% of men and 27.74% of women had hypertension. Among men, 59.57% of participants had stage 1 hypertension and 33.90% had stage 2 hypertension. Among women, 56.98% of participants had stage 1 hypertension and 32.83% had stage 2 hypertension</w:t>
      </w:r>
      <w:r w:rsidRPr="00C00C49">
        <w:rPr>
          <w:rFonts w:ascii="Times New Roman" w:hAnsi="Times New Roman" w:cs="Times New Roman"/>
          <w:sz w:val="24"/>
          <w:szCs w:val="24"/>
        </w:rPr>
        <w:t xml:space="preserve"> and they </w:t>
      </w:r>
      <w:r w:rsidRPr="00C00C49">
        <w:rPr>
          <w:rFonts w:ascii="Times New Roman" w:hAnsi="Times New Roman" w:cs="Times New Roman"/>
          <w:bCs/>
          <w:iCs/>
          <w:sz w:val="24"/>
          <w:szCs w:val="24"/>
          <w:lang w:bidi="en-US"/>
        </w:rPr>
        <w:t>had higher mean plasma glucose and higher total blood cholesterol level in addition to BP and</w:t>
      </w:r>
      <w:r w:rsidRPr="00C00C49">
        <w:rPr>
          <w:rFonts w:ascii="Times New Roman" w:hAnsi="Times New Roman" w:cs="Times New Roman"/>
          <w:sz w:val="24"/>
          <w:szCs w:val="24"/>
        </w:rPr>
        <w:t xml:space="preserve"> that age was associated with the prevalence of BP (More than 65 yrs.) </w:t>
      </w:r>
      <w:r w:rsidRPr="00C00C49">
        <w:rPr>
          <w:rFonts w:ascii="Times New Roman" w:hAnsi="Times New Roman" w:cs="Times New Roman"/>
          <w:bCs/>
          <w:iCs/>
          <w:sz w:val="24"/>
          <w:szCs w:val="24"/>
          <w:lang w:bidi="en-US"/>
        </w:rPr>
        <w:t xml:space="preserve"> indicating </w:t>
      </w:r>
      <w:r w:rsidRPr="00C00C49">
        <w:rPr>
          <w:rFonts w:ascii="Times New Roman" w:eastAsia="Times New Roman" w:hAnsi="Times New Roman" w:cs="Times New Roman"/>
          <w:sz w:val="24"/>
          <w:szCs w:val="24"/>
        </w:rPr>
        <w:t>lifetime risk of CHD is significantly affected by hypertension as evident of baseline measurements.</w:t>
      </w:r>
      <w:r w:rsidRPr="00C00C49">
        <w:rPr>
          <w:rFonts w:ascii="Times New Roman" w:hAnsi="Times New Roman" w:cs="Times New Roman"/>
          <w:bCs/>
          <w:iCs/>
          <w:sz w:val="24"/>
          <w:szCs w:val="24"/>
          <w:lang w:bidi="en-US"/>
        </w:rPr>
        <w:t xml:space="preserve"> BP variability was greater in those receiving beta-blockers which can also be due to </w:t>
      </w:r>
      <w:r w:rsidRPr="00C00C49">
        <w:rPr>
          <w:rFonts w:ascii="Times New Roman" w:hAnsi="Times New Roman" w:cs="Times New Roman"/>
          <w:sz w:val="24"/>
          <w:szCs w:val="24"/>
          <w:shd w:val="clear" w:color="auto" w:fill="FFFFFF"/>
        </w:rPr>
        <w:t>Impaired arterial compliance, humoral factors, blood viscosity, behavioral changes (physical activity, sleep, postural changes and so on), emotional factors and even climatic changes.</w:t>
      </w:r>
    </w:p>
    <w:p w:rsidR="00DB5378" w:rsidRPr="00C00C49" w:rsidRDefault="00DB5378" w:rsidP="00C00C49">
      <w:pPr>
        <w:pStyle w:val="NoSpacing"/>
        <w:jc w:val="both"/>
        <w:rPr>
          <w:rFonts w:ascii="Times New Roman" w:hAnsi="Times New Roman" w:cs="Times New Roman"/>
          <w:sz w:val="24"/>
          <w:szCs w:val="24"/>
          <w:shd w:val="clear" w:color="auto" w:fill="FFFFFF"/>
        </w:rPr>
      </w:pPr>
    </w:p>
    <w:p w:rsidR="00DB5378" w:rsidRPr="00C00C49" w:rsidRDefault="00DB5378" w:rsidP="00C00C49">
      <w:pPr>
        <w:pStyle w:val="NoSpacing"/>
        <w:jc w:val="both"/>
        <w:rPr>
          <w:rFonts w:ascii="Times New Roman" w:hAnsi="Times New Roman" w:cs="Times New Roman"/>
          <w:sz w:val="24"/>
          <w:szCs w:val="24"/>
          <w:shd w:val="clear" w:color="auto" w:fill="FFFFFF"/>
        </w:rPr>
      </w:pPr>
    </w:p>
    <w:p w:rsidR="00DB5378" w:rsidRPr="00C00C49" w:rsidRDefault="00DB5378" w:rsidP="00C00C49">
      <w:pPr>
        <w:pStyle w:val="NoSpacing"/>
        <w:jc w:val="both"/>
        <w:rPr>
          <w:rFonts w:ascii="Times New Roman" w:hAnsi="Times New Roman" w:cs="Times New Roman"/>
          <w:bCs/>
          <w:iCs/>
          <w:sz w:val="24"/>
          <w:szCs w:val="24"/>
          <w:lang w:bidi="en-US"/>
        </w:rPr>
      </w:pPr>
      <w:r w:rsidRPr="00C00C49">
        <w:rPr>
          <w:rFonts w:ascii="Times New Roman" w:hAnsi="Times New Roman" w:cs="Times New Roman"/>
          <w:sz w:val="24"/>
          <w:szCs w:val="24"/>
          <w:shd w:val="clear" w:color="auto" w:fill="FFFFFF"/>
        </w:rPr>
        <w:t xml:space="preserve">There is a significant relation between </w:t>
      </w:r>
      <w:r w:rsidRPr="00C00C49">
        <w:rPr>
          <w:rFonts w:ascii="Times New Roman" w:hAnsi="Times New Roman" w:cs="Times New Roman"/>
          <w:bCs/>
          <w:iCs/>
          <w:sz w:val="24"/>
          <w:szCs w:val="24"/>
        </w:rPr>
        <w:t>Na/K to SBP in normal weight and obese strata which showed decrease in BP with the inclusion of DASH diet. The blood pressure of patients taking</w:t>
      </w:r>
      <w:r w:rsidRPr="00C00C49">
        <w:rPr>
          <w:rFonts w:ascii="Times New Roman" w:hAnsi="Times New Roman" w:cs="Times New Roman"/>
          <w:bCs/>
          <w:iCs/>
          <w:sz w:val="24"/>
          <w:szCs w:val="24"/>
          <w:lang w:bidi="en-US"/>
        </w:rPr>
        <w:t xml:space="preserve"> non-diuretic antihypertensive agents especially at nighttime had BP within normal range and their 24h urine samples showing significant</w:t>
      </w:r>
      <w:r w:rsidRPr="00C00C49">
        <w:rPr>
          <w:rFonts w:ascii="Times New Roman" w:eastAsia="Times New Roman" w:hAnsi="Times New Roman" w:cs="Times New Roman"/>
          <w:sz w:val="24"/>
          <w:szCs w:val="24"/>
        </w:rPr>
        <w:t xml:space="preserve"> correlation between overnight salt intake and 24-h salt and </w:t>
      </w:r>
      <w:r w:rsidRPr="00C00C49">
        <w:rPr>
          <w:rFonts w:ascii="Times New Roman" w:eastAsia="Times New Roman" w:hAnsi="Times New Roman" w:cs="Times New Roman"/>
          <w:sz w:val="24"/>
          <w:szCs w:val="24"/>
          <w:shd w:val="clear" w:color="auto" w:fill="FFFFFF"/>
        </w:rPr>
        <w:t>reduced risk cardiovascular death, myocardial infarction, stroke. The inclusion of an antihypertensive tablet at night was recommended by American Diabetes Association in the view of increased potential risks from overly restricting dietary sodium .</w:t>
      </w:r>
    </w:p>
    <w:p w:rsidR="00DB5378" w:rsidRPr="00C00C49" w:rsidRDefault="00DB5378" w:rsidP="00C00C49">
      <w:pPr>
        <w:pStyle w:val="NoSpacing"/>
        <w:jc w:val="both"/>
        <w:rPr>
          <w:rFonts w:ascii="Times New Roman" w:hAnsi="Times New Roman" w:cs="Times New Roman"/>
          <w:sz w:val="24"/>
          <w:szCs w:val="24"/>
        </w:rPr>
      </w:pPr>
      <w:r w:rsidRPr="00C00C49">
        <w:rPr>
          <w:rFonts w:ascii="Times New Roman" w:hAnsi="Times New Roman" w:cs="Times New Roman"/>
          <w:sz w:val="24"/>
          <w:szCs w:val="24"/>
        </w:rPr>
        <w:t>A 24-h urine collection, which uses a partition cup is mostly applied in clinical practice to facilitate self-measurement showed decrease in urinary salt excretion from 1</w:t>
      </w:r>
      <w:r w:rsidRPr="00C00C49">
        <w:rPr>
          <w:rFonts w:ascii="Times New Roman" w:hAnsi="Times New Roman" w:cs="Times New Roman"/>
          <w:sz w:val="24"/>
          <w:szCs w:val="24"/>
          <w:vertAlign w:val="superscript"/>
        </w:rPr>
        <w:t>st</w:t>
      </w:r>
      <w:r w:rsidRPr="00C00C49">
        <w:rPr>
          <w:rFonts w:ascii="Times New Roman" w:hAnsi="Times New Roman" w:cs="Times New Roman"/>
          <w:sz w:val="24"/>
          <w:szCs w:val="24"/>
        </w:rPr>
        <w:t xml:space="preserve"> to 10</w:t>
      </w:r>
      <w:r w:rsidRPr="00C00C49">
        <w:rPr>
          <w:rFonts w:ascii="Times New Roman" w:hAnsi="Times New Roman" w:cs="Times New Roman"/>
          <w:sz w:val="24"/>
          <w:szCs w:val="24"/>
          <w:vertAlign w:val="superscript"/>
        </w:rPr>
        <w:t>th</w:t>
      </w:r>
      <w:r w:rsidRPr="00C00C49">
        <w:rPr>
          <w:rFonts w:ascii="Times New Roman" w:hAnsi="Times New Roman" w:cs="Times New Roman"/>
          <w:sz w:val="24"/>
          <w:szCs w:val="24"/>
        </w:rPr>
        <w:t xml:space="preserve"> sample. INTERSALT and PURE survey revealed that lower salt reduction and potassium excretion had negative association with BP indicating modest salt reduction lowers bp without any adverse effect on blood lipids or catecholamine, and increases only slightly plasma renin activity and aldosterone. PREVND study showed low potassium diet associated with increased risk of developing Hypertension which is assessed by 24 h urinary Na:K excretion and also potassium chloride supplements showed reduction in BP.</w:t>
      </w:r>
    </w:p>
    <w:p w:rsidR="00DB5378" w:rsidRPr="00C00C49" w:rsidRDefault="00DB5378" w:rsidP="00C00C49">
      <w:pPr>
        <w:pStyle w:val="NoSpacing"/>
        <w:jc w:val="both"/>
        <w:rPr>
          <w:rFonts w:ascii="Times New Roman" w:hAnsi="Times New Roman" w:cs="Times New Roman"/>
          <w:sz w:val="24"/>
          <w:szCs w:val="24"/>
        </w:rPr>
      </w:pPr>
      <w:r w:rsidRPr="00C00C49">
        <w:rPr>
          <w:rFonts w:ascii="Times New Roman" w:hAnsi="Times New Roman" w:cs="Times New Roman"/>
          <w:sz w:val="24"/>
          <w:szCs w:val="24"/>
        </w:rPr>
        <w:t xml:space="preserve">          As recommended by WHO the salt reduction to 3g/d which if applied to whole of population Lowers BP which is of public health significance and to categorize the population as</w:t>
      </w:r>
      <w:r w:rsidRPr="00C00C49">
        <w:rPr>
          <w:rFonts w:ascii="Times New Roman" w:hAnsi="Times New Roman" w:cs="Times New Roman"/>
          <w:bCs/>
          <w:iCs/>
          <w:sz w:val="24"/>
          <w:szCs w:val="24"/>
          <w:shd w:val="clear" w:color="auto" w:fill="FFFFFF"/>
        </w:rPr>
        <w:t xml:space="preserve"> salt sensitive or salt resistant according to changes in their BP.</w:t>
      </w:r>
    </w:p>
    <w:p w:rsidR="00EC02D0" w:rsidRDefault="00EC02D0" w:rsidP="00C00C49">
      <w:pPr>
        <w:pStyle w:val="NoSpacing"/>
        <w:jc w:val="both"/>
        <w:rPr>
          <w:rFonts w:ascii="Times New Roman" w:hAnsi="Times New Roman" w:cs="Times New Roman"/>
          <w:sz w:val="24"/>
          <w:szCs w:val="24"/>
        </w:rPr>
        <w:sectPr w:rsidR="00EC02D0" w:rsidSect="00EC02D0">
          <w:type w:val="continuous"/>
          <w:pgSz w:w="12240" w:h="15840"/>
          <w:pgMar w:top="1440" w:right="1440" w:bottom="1440" w:left="1440" w:header="720" w:footer="720" w:gutter="0"/>
          <w:cols w:space="720"/>
          <w:docGrid w:linePitch="360"/>
        </w:sectPr>
      </w:pPr>
    </w:p>
    <w:p w:rsidR="00DB5378" w:rsidRPr="00C00C49" w:rsidRDefault="00DB5378" w:rsidP="00C00C49">
      <w:pPr>
        <w:pStyle w:val="NoSpacing"/>
        <w:jc w:val="both"/>
        <w:rPr>
          <w:rFonts w:ascii="Times New Roman" w:hAnsi="Times New Roman" w:cs="Times New Roman"/>
          <w:sz w:val="24"/>
          <w:szCs w:val="24"/>
        </w:rPr>
      </w:pPr>
    </w:p>
    <w:p w:rsidR="00A872DB" w:rsidRDefault="00A872DB" w:rsidP="00C00C49">
      <w:pPr>
        <w:pStyle w:val="NoSpacing"/>
        <w:jc w:val="both"/>
        <w:rPr>
          <w:rFonts w:ascii="Times New Roman" w:hAnsi="Times New Roman" w:cs="Times New Roman"/>
          <w:b/>
          <w:bCs/>
          <w:sz w:val="24"/>
          <w:szCs w:val="24"/>
        </w:rPr>
      </w:pPr>
    </w:p>
    <w:p w:rsidR="00DB5378" w:rsidRPr="00C00C49" w:rsidRDefault="00DB5378" w:rsidP="00C00C49">
      <w:pPr>
        <w:pStyle w:val="NoSpacing"/>
        <w:jc w:val="both"/>
        <w:rPr>
          <w:rFonts w:ascii="Times New Roman" w:hAnsi="Times New Roman" w:cs="Times New Roman"/>
          <w:b/>
          <w:bCs/>
          <w:sz w:val="24"/>
          <w:szCs w:val="24"/>
        </w:rPr>
      </w:pPr>
      <w:r w:rsidRPr="00C00C49">
        <w:rPr>
          <w:rFonts w:ascii="Times New Roman" w:hAnsi="Times New Roman" w:cs="Times New Roman"/>
          <w:b/>
          <w:bCs/>
          <w:sz w:val="24"/>
          <w:szCs w:val="24"/>
        </w:rPr>
        <w:t>ACKNOWLEDGEMENT:-</w:t>
      </w:r>
    </w:p>
    <w:p w:rsidR="00DB5378" w:rsidRPr="00C00C49" w:rsidRDefault="00DB5378" w:rsidP="00C00C49">
      <w:pPr>
        <w:pStyle w:val="NoSpacing"/>
        <w:jc w:val="both"/>
        <w:rPr>
          <w:rFonts w:ascii="Times New Roman" w:hAnsi="Times New Roman" w:cs="Times New Roman"/>
          <w:b/>
          <w:bCs/>
          <w:sz w:val="24"/>
          <w:szCs w:val="24"/>
        </w:rPr>
      </w:pPr>
    </w:p>
    <w:p w:rsidR="00DB5378" w:rsidRPr="00C00C49" w:rsidRDefault="00DB5378" w:rsidP="00C00C49">
      <w:pPr>
        <w:pStyle w:val="NoSpacing"/>
        <w:jc w:val="both"/>
        <w:rPr>
          <w:rFonts w:ascii="Times New Roman" w:hAnsi="Times New Roman" w:cs="Times New Roman"/>
          <w:sz w:val="24"/>
          <w:szCs w:val="24"/>
        </w:rPr>
      </w:pPr>
      <w:r w:rsidRPr="00C00C49">
        <w:rPr>
          <w:rFonts w:ascii="Times New Roman" w:hAnsi="Times New Roman" w:cs="Times New Roman"/>
          <w:sz w:val="24"/>
          <w:szCs w:val="24"/>
        </w:rPr>
        <w:t>We would like to extend our sincere thanks and heartfelt appreciation for our Department Head, Dr. Meena Kumari Patangay and also our lectureres, Mrs. Y.V Phani Kumari and Mrs. Hannah Jessie Francis T for enabling us with their expert guidance and immense support on the review article titled "SALT AND HYPERTENSION ".</w:t>
      </w:r>
    </w:p>
    <w:p w:rsidR="00EC02D0" w:rsidRDefault="00EC02D0" w:rsidP="00C00C49">
      <w:pPr>
        <w:pStyle w:val="NoSpacing"/>
        <w:jc w:val="both"/>
        <w:rPr>
          <w:rFonts w:ascii="Times New Roman" w:hAnsi="Times New Roman" w:cs="Times New Roman"/>
          <w:sz w:val="24"/>
          <w:szCs w:val="24"/>
        </w:rPr>
      </w:pPr>
    </w:p>
    <w:p w:rsidR="00EC02D0" w:rsidRDefault="00EC02D0" w:rsidP="00C00C49">
      <w:pPr>
        <w:pStyle w:val="NoSpacing"/>
        <w:jc w:val="both"/>
        <w:rPr>
          <w:rFonts w:ascii="Times New Roman" w:hAnsi="Times New Roman" w:cs="Times New Roman"/>
          <w:sz w:val="24"/>
          <w:szCs w:val="24"/>
        </w:rPr>
      </w:pPr>
    </w:p>
    <w:p w:rsidR="00DB5378" w:rsidRDefault="00DB5378" w:rsidP="00C00C49">
      <w:pPr>
        <w:pStyle w:val="NoSpacing"/>
        <w:jc w:val="both"/>
        <w:rPr>
          <w:rFonts w:ascii="Times New Roman" w:hAnsi="Times New Roman" w:cs="Times New Roman"/>
          <w:sz w:val="24"/>
          <w:szCs w:val="24"/>
        </w:rPr>
      </w:pPr>
      <w:r w:rsidRPr="00C00C49">
        <w:rPr>
          <w:rFonts w:ascii="Times New Roman" w:hAnsi="Times New Roman" w:cs="Times New Roman"/>
          <w:sz w:val="24"/>
          <w:szCs w:val="24"/>
        </w:rPr>
        <w:t>We also express our sincere gratitude to all the authors whose articles were used in our review.</w:t>
      </w:r>
    </w:p>
    <w:p w:rsidR="00A872DB" w:rsidRDefault="00A872DB" w:rsidP="00C00C49">
      <w:pPr>
        <w:pStyle w:val="NoSpacing"/>
        <w:jc w:val="both"/>
        <w:rPr>
          <w:rFonts w:ascii="Times New Roman" w:hAnsi="Times New Roman" w:cs="Times New Roman"/>
          <w:sz w:val="24"/>
          <w:szCs w:val="24"/>
        </w:rPr>
      </w:pPr>
    </w:p>
    <w:p w:rsidR="00A872DB" w:rsidRDefault="00A872DB" w:rsidP="00C00C49">
      <w:pPr>
        <w:pStyle w:val="NoSpacing"/>
        <w:jc w:val="both"/>
        <w:rPr>
          <w:rFonts w:ascii="Times New Roman" w:hAnsi="Times New Roman" w:cs="Times New Roman"/>
          <w:sz w:val="24"/>
          <w:szCs w:val="24"/>
        </w:rPr>
      </w:pPr>
    </w:p>
    <w:p w:rsidR="00A872DB" w:rsidRDefault="00A872DB" w:rsidP="00C00C49">
      <w:pPr>
        <w:pStyle w:val="NoSpacing"/>
        <w:jc w:val="both"/>
        <w:rPr>
          <w:rFonts w:ascii="Times New Roman" w:hAnsi="Times New Roman" w:cs="Times New Roman"/>
          <w:sz w:val="24"/>
          <w:szCs w:val="24"/>
        </w:rPr>
      </w:pPr>
    </w:p>
    <w:p w:rsidR="00A872DB" w:rsidRPr="00C00C49" w:rsidRDefault="00A872DB" w:rsidP="00C00C49">
      <w:pPr>
        <w:pStyle w:val="NoSpacing"/>
        <w:jc w:val="both"/>
        <w:rPr>
          <w:rFonts w:ascii="Times New Roman" w:hAnsi="Times New Roman" w:cs="Times New Roman"/>
          <w:sz w:val="24"/>
          <w:szCs w:val="24"/>
        </w:rPr>
      </w:pPr>
    </w:p>
    <w:p w:rsidR="00DB5378" w:rsidRPr="00C00C49" w:rsidRDefault="00DB5378" w:rsidP="00C00C49">
      <w:pPr>
        <w:pStyle w:val="NoSpacing"/>
        <w:jc w:val="both"/>
        <w:rPr>
          <w:rFonts w:ascii="Times New Roman" w:hAnsi="Times New Roman" w:cs="Times New Roman"/>
          <w:b/>
          <w:bCs/>
          <w:sz w:val="24"/>
          <w:szCs w:val="24"/>
        </w:rPr>
      </w:pPr>
    </w:p>
    <w:p w:rsidR="00DB5378" w:rsidRPr="00C00C49" w:rsidRDefault="00DB5378" w:rsidP="00C00C49">
      <w:pPr>
        <w:pStyle w:val="NoSpacing"/>
        <w:jc w:val="both"/>
        <w:rPr>
          <w:rFonts w:ascii="Times New Roman" w:hAnsi="Times New Roman" w:cs="Times New Roman"/>
          <w:b/>
          <w:bCs/>
          <w:sz w:val="24"/>
          <w:szCs w:val="24"/>
        </w:rPr>
      </w:pPr>
      <w:r w:rsidRPr="00C00C49">
        <w:rPr>
          <w:rFonts w:ascii="Times New Roman" w:hAnsi="Times New Roman" w:cs="Times New Roman"/>
          <w:b/>
          <w:bCs/>
          <w:sz w:val="24"/>
          <w:szCs w:val="24"/>
        </w:rPr>
        <w:t>BIBLIOGRAPHY:</w:t>
      </w:r>
    </w:p>
    <w:p w:rsidR="00DB5378" w:rsidRPr="00C00C49" w:rsidRDefault="00DB5378" w:rsidP="00C00C49">
      <w:pPr>
        <w:pStyle w:val="NoSpacing"/>
        <w:ind w:left="720"/>
        <w:jc w:val="both"/>
        <w:rPr>
          <w:rFonts w:ascii="Times New Roman" w:hAnsi="Times New Roman" w:cs="Times New Roman"/>
          <w:b/>
          <w:bCs/>
          <w:sz w:val="24"/>
          <w:szCs w:val="24"/>
        </w:rPr>
      </w:pPr>
    </w:p>
    <w:p w:rsidR="00B92CAF" w:rsidRPr="00C00C49" w:rsidRDefault="00B92CAF" w:rsidP="00C00C49">
      <w:pPr>
        <w:numPr>
          <w:ilvl w:val="1"/>
          <w:numId w:val="12"/>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Majid DS, Prieto MC, Navar LG. Salt-Sensitive Hypertension: Perspectives on Intrarenal Mechanisms. Curr Hypertens Rev. 2015;11(1):38-48. DOI: </w:t>
      </w:r>
    </w:p>
    <w:p w:rsidR="00B92CAF" w:rsidRPr="00C00C49" w:rsidRDefault="00B92CAF" w:rsidP="00C00C49">
      <w:pPr>
        <w:spacing w:line="259" w:lineRule="auto"/>
        <w:jc w:val="both"/>
        <w:rPr>
          <w:rFonts w:ascii="Times New Roman" w:hAnsi="Times New Roman" w:cs="Times New Roman"/>
        </w:rPr>
      </w:pPr>
      <w:r w:rsidRPr="00C00C49">
        <w:rPr>
          <w:rFonts w:ascii="Times New Roman" w:hAnsi="Times New Roman" w:cs="Times New Roman"/>
        </w:rPr>
        <w:t xml:space="preserve">10.2174/1573402111666150530203858. PMID: 26028244; PMCID: PMC4626881. </w:t>
      </w:r>
    </w:p>
    <w:p w:rsidR="00B92CAF" w:rsidRPr="00C00C49" w:rsidRDefault="00B92CAF" w:rsidP="00C00C49">
      <w:pPr>
        <w:numPr>
          <w:ilvl w:val="1"/>
          <w:numId w:val="12"/>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Blaustein MP, Leenen FH, Chen L, Golovina VA, Hamlyn JM, Pallone TL, Van Huysse JW, Zhang J, Wier WG. How NaCl raises blood pressure: a new paradigm for the pathogenesis of salt-dependent hypertension. Am J Physiol Heart Circ Physiol. 2012 Mar 1;302(5): H103149.DOI: 10.1152/ajpheart.00899.2011. Epub 2011 Nov 4. PMID: 22058154; PMCID: PMC3311458. </w:t>
      </w:r>
    </w:p>
    <w:p w:rsidR="00B92CAF" w:rsidRPr="00C00C49" w:rsidRDefault="00B92CAF" w:rsidP="00C00C49">
      <w:pPr>
        <w:numPr>
          <w:ilvl w:val="1"/>
          <w:numId w:val="12"/>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Van Vliet BN, Montani JP. The time course of salt-induced hypertension, and why it matters. Int J Obes (Lond). 2008 Dec;32 Suppl 6:S35-47.DOI: 10.1038/ijo.2008.205. PMID: 19079278. </w:t>
      </w:r>
    </w:p>
    <w:p w:rsidR="00B92CAF" w:rsidRPr="00C00C49" w:rsidRDefault="00B92CAF" w:rsidP="00C00C49">
      <w:pPr>
        <w:numPr>
          <w:ilvl w:val="1"/>
          <w:numId w:val="12"/>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Pilic L, Pedlar CR, Mavrommatis Y. Salt-sensitive hypertension: mechanisms and effects of dietary and other lifestyle factors. Nutr Rev. 2016 Oct;74(10):645-58. DOI: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10.1093/nutrient/nuw028. Epub 2016 Aug 25. PMID: 27566757. </w:t>
      </w:r>
    </w:p>
    <w:p w:rsidR="00B92CAF" w:rsidRPr="00C00C49" w:rsidRDefault="00B92CAF" w:rsidP="00C00C49">
      <w:pPr>
        <w:numPr>
          <w:ilvl w:val="1"/>
          <w:numId w:val="12"/>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Freis ED. The role of salt in hypertension. Blood Press. 1992 Dec;1(4):196-200DOIoi: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10.3109/08037059209077662. PMID: 1345215. </w:t>
      </w:r>
    </w:p>
    <w:p w:rsidR="00B92CAF" w:rsidRPr="00C00C49" w:rsidRDefault="00B92CAF" w:rsidP="00C00C49">
      <w:pPr>
        <w:numPr>
          <w:ilvl w:val="1"/>
          <w:numId w:val="12"/>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Zhao, X., Yang, X., Zhang, X., Li, Y., Zhao, X., Ren, L., Wang, L., Gu, C., Zhu, Z., &amp; Han, Y. (2014). Dietary salt intake and coronary atherosclerosis in patients with prehypertension. Journal of clinical hypertension (Greenwich, Conn.), 16(8), 575–580. </w:t>
      </w:r>
      <w:hyperlink r:id="rId19" w:history="1">
        <w:r w:rsidRPr="00C00C49">
          <w:rPr>
            <w:rStyle w:val="Hyperlink"/>
            <w:rFonts w:ascii="Times New Roman" w:hAnsi="Times New Roman" w:cs="Times New Roman"/>
            <w:color w:val="auto"/>
          </w:rPr>
          <w:t>https://doi.org/10.1111/jch.1236</w:t>
        </w:r>
      </w:hyperlink>
    </w:p>
    <w:p w:rsidR="00B92CAF" w:rsidRPr="00C00C49" w:rsidRDefault="00B92CAF" w:rsidP="00C00C49">
      <w:pPr>
        <w:numPr>
          <w:ilvl w:val="1"/>
          <w:numId w:val="12"/>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Ando K, Fujita T. Pathophysiology of salt sensitivity hypertension. Ann Med. 2012 Jun;44 Suppl 1:S119-26. DOI: 10.3109/07853890.2012.671538. PMID: 22713140.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He, F. J., Tan, M., Ma, Y., &amp; MacGregor, G. A. (2020). Salt Reduction to Prevent Hypertension and Cardiovascular Disease: JACC State-of-the-Art Review. Journal of the American College of Cardiology, 75(6), 632–647. https://doi.org/10.1016/j.jacc.2019.11.055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Sanada H, Jones JE, Jose PA. Genetics of salt-sensitive hypertension. Curr Hypertens Rep. 2011 Feb;13(1):55-66. DOI: 10.1007/s11906-010-0167-6. PMID: 21058046; PMCID: PMC4019234.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Ha, S. K. (2014). Dietary Salt Intake and Hypertension. Electrolytes &amp; Blood Pressure, 12(1), 7–</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18.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Dong OM. Excessive dietary sodium intake and elevated blood pressure: a review of current prevention and management strategies and the emerging role of pharmaconutrigenetics. BMJ Nutr Prev Health. 2018 Sep 19;1(1):7-16. DOI: 10.1136/bmjnph-2018-000004. PMID: 33235949; PMCID: PMC7678480.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Godara R, Mathews E, Mini GK, Thankappan KR. Prevalence, awareness, treatment and control of hypertension among adults aged 30 years and above in Barmer district, Rajasthan, India. Indian Heart J. 2021 Mar-Apr;73(2):236-238. DOI: 10.1016/j.ihj.2021.02.007. Epub 2021 Feb 17. PMID: 33865527; PMCID: PMC8065349.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DiNicolantonio JJ, Mehta V, O'Keefe JH. Is Salt a Culprit or an Innocent Bystander in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Hypertension? A Hypothesis Challenging the Ancient Paradigm. Am J Med. 2017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Aug;130(8):893-899. DOI: 10.1016/j.amjmed.2017.03.011. Epub 2017 Apr 1. PMID: 28373112.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Yu J, Thout SR, Li Q, Tian M, Marklund M, Arnott C, Huffman MD, Praveen D, Johnson C, Huang L, Pettigrew S, Neal B, Wu JHY. Effects of a reduced-sodium added-potassium salt substitute on blood pressure in rural Indian hypertensive patients: a randomized, double-blind, controlled trial. Am J Clin Nutr. 2021 Mar 30:nqab054. DOI: 10.1093/an/nqab054. Epub ahead of print. PMID: 33782684.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Ravi S, Bermudez OI, Harivanzan V, Kenneth Chui KH, Vasudevan P, Must A, Thanikachalam S, Thanikachalam M. Sodium Intake, Blood Pressure, and Dietary Sources of Sodium in an Adult South Indian Population. Ann Glob Health. 2016 Mar-Apr;82(2):234-42. DOI: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10.1016/j.aogh.2016.02.001. PMID: 27372528.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Huang, S., Wang, J., Liu, F. et al. COVID-19 patients with hypertension have a more severe disease: a multicenter retrospective observational study. Hypertens Res 43, 824–831 (2020). https://doi.org/10.1038/s41440-020-0485-2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Singh AA, Shah A, Narain JP. Hypertension and COVID-19: A public health perspective. Int J Non-Commun Dis 2020;5:90-5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Ha SK. Dietary salt intake and hypertension. Electrolyte Blood Press. 2014 Jun;12(1):7-18. DOI: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10.5049/EBP.2014.12.1.7. Epub 2014 Jun 30. PMID: 25061468; PMCID: PMC4105387.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Perez, V., &amp; Chang, E. T. (2014). Sodium-to-potassium ratio and blood pressure, hypertension, and related factors. Advances in nutrition (Bethesda, Md.), 5(6), 712–741. https://doi.org/10.3945/an.114.006783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Stamler J, Chan Q, Daviglus ML, Dyer AR, Van Horn L, Garside DB, Miura K, Wu Y, Ueshima H, Zhao L, Elliott P; INTERMAP Research Group. Relation of Dietary Sodium (Salt) to Blood Pressure and Its Possible Modulation by Other Dietary Factors: The INTERMAP Study.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Hypertension. 2018 Apr;71(4):631-637. DOI: 10.1161/HYPERTENSIONAHA.117.09928. PMID: 29507099; PMCID: PMC584353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Frisoli TM, Schmieder RE, Grodzicki T, Messerli FH. Salt and hypertension: is salt dietary reduction worth the effort? Am J Med. 2012 May;125(5):433-9. DOI: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10.1016/j.amjmed.2011.10.023. Erratum in: Am J Med. 2012 Oct;125(10):e27. PMID: 22482843.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Feng W, Dell'Italia LJ, Sanders PW. Novel Paradigms of Salt and Hypertension. J Am Soc Nephrol. 2017 May;28(5):1362-1369. DOI: 10.1681/ASN.2016080927. Epub 2017 Feb 20. PMID: 28220030; PMCID: PMC5407734.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Radhika G, Sathya RM, Sudha V, Ganesan A, Mohan V. Dietary salt intake and hypertension in an urban south Indian population--[CURES - 53]. J Assoc Physicians India. 2007 Jun;55:405-11. PMID: 17879493.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He FJ, Tan M, Ma Y, MacGregor GA. Salt Reduction to Prevent Hypertension and Cardiovascular Disease: JACC State-of-the-Art Review. J Am Coll Cardiol. 2020 Feb 18;75(6):632-647. DOI: 10.1016/j.jacc.2019.11.055. PMID: 32057379.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Van Beusecum JP, Barbaro NR, McDowell Z, Aden LA, Xiao L, Pandey AK, Itani HA, Himmel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LE, Harrison DG, Kirabo A. High Salt Activates CD11c+ Antigen-Presenting Cells via SGK (Serum Glucocorticoid Kinase) 1 to Promote Renal Inflammation and Salt-Sensitive Hypertension. Hypertension. 2019 Sep;74(3):555-563. DOI: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10.1161/HYPERTENSIONAHA.119.12761. Epub 2019 Jul 8. PMID: 31280647; PMCID: PMC6687568.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de Leeuw PW, Kroon AA. Salt and sensitivity. Hypertension. 2013 Sep;62(3):461-2. doi: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10.1161/HYPERTENSIONAHA.113.01831. Epub 2013 Jul 29. PMID: 23897072.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Gu D, Zhao Q, Chen J, Chen JC, Huang J, Bazzano LA, Lu F, Mu J, Li J, Cao J, Mills K, Chen CS, Rice T, Hamm LL, He J. Reproducibility of blood pressure responses to dietary sodium and potassium interventions: the GenSalt study. Hypertension. 2013 Sep;62(3):499-505. DOI: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10.1161/HYPERTENSIONAHA.113.01034. Epub 2013 Jul 29. PMID: 23897070; PMCID: PMC4364515.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Campese VM. Salt sensitivity in hypertension. Renal and cardiovascular implications.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Hypertension. 1994 Apr;23(4):531-50. DOI: 10.1161/01.hyp.23.4.531. PMID: 8144222.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Burnier M. Should we eat more potassium to better control blood pressure in hypertension?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Nephrol Dial Transplant. 2019 Feb 1;34(2):184-193. doi: 10.1093/ndt/gfx340. PMID: 29301002.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Kamran A, Sharifirad G, Shafaeei Y, Azadbakht L. Sodium intake prediction with health promotion model constructs in rural hypertensive patients. Indian J Public Health. 2015 AprJun;59(2):102-8. doi: 10.4103/0019-557X.157517. PMID: 26021646.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Peng YG, Li W, Wen XX, Li Y, Hu JH, Zhao LC. Effects of salt substitutes on blood pressure: a meta-analysis of randomized controlled trials. Am J Clin Nutr. 2014;100(6):1448–54.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Volume 65, Issue 2, February 1997, Pages 612S–617S, https://doi.org/10.1093/ajcn/65.2.612S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Elliott P, Walker LL, Little MP, Blair-West JR, Shade RE, Lee DR, Rouquet P, Leroy E, Jeunemaitre X, Ardaillou R, Paillard F, Meneton P, Denton DA. Change in salt intake affects blood pressure of chimpanzees: implications for human populations. Circulation. 2007; 116: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1563–1568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Cook NR, Cutler JA, Obarzanek E, Buring JE, Rexrode KM, Kumanyika SK, Appel LJ, Whelton PK. Long term effects of dietary sodium reduction on cardiovascular disease outcomes: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observational follow-up of the trials of hypertension prevention (TOHP). BMJ. 2007;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DhallaTemsahNetticadan,Role of oxidative stress in cardiovascular diseases25.67:78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Cai G, Zheng Y, Sun X, Chen X. Prevalence, awareness, treatment, and control of hypertension in elderly adults with chronic kidney disease: results from the survey of Prevalence, Awareness, and Treatment Rates in Chronic Kidney Disease Patients With Hypertension in China. J Am Geriatr Soc. 2013;61(12):2160–2167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Toral, M.; Robles-Vera, I.;  de la Visitación, N.; Romero, M.; Yang, T.; Sánchez, M.; Gómez-</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Guzmán, M.; Jiménez, R.;Raizada, M.K.; Duarte, J. Critical Role of the Interaction Gut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Microbiota – Sympathetic Nervous System in the Regulation of Blood Pressure. Front. Physiol.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2019, 10, 231. [CrossRef] [PubMed]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Salem MM, Davis M. Effects of one year of hemodialysis on weight and blood pressure in 434 patients. Artif Org 1997; 21: 402-405. Raine AE, Margreiter R, Brunner FP, Ehrich JH, Geerlings W, Landais P, Loirat C, Mallick NP, Selwood NH, Tufveson G. Report on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management of renal failure in Europe, XXII, 1991. Nephrol Dial Transplant 1992; 7 Suppl 2:735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Farquhar, WB, Edwards, DG, Jurkovitz, CT Dietary sodium and health: more than just blood pressure. J Am Coll Cardiol 2015; 65: 1042–1050.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Jula A.M.Karanko H.M. Effects on left ventricular hypertrophy of long-term nonpharmacological treatment with sodium restriction in mild-moderate essential hypertension Circulation. 1994; 89: 1023-1031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Giacomo D. Simonetti,Luigi Raio,Daniel Surbek,Mathias Nelle,Felix J. Frey,and Markus G. Mohaupt. Salt Sensitivity of Children With Low Birth Weight.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DOI:10.1161/HYPERTENSIONAHA.108.114983Hypertension. 2008;52:625–630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Yuko Ohta, Keiko Iwayama, Hirotoshi Suzuki, Satoko Sakata, Shinichiro Hayashi, Yoshio Iwashima, Akira Takata &amp; Yuhei Kawano.Salt intake and eating habits of school-aged children.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The Japanese Society of Hypertension 2016 volume 39, pages 812–817 (2016).DOI:10.1038/hr.2016.73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P. Coruzzi, L. Brambilla, V. Brambilla, M. Gualerzi, M. Rossi, G. Parati, M. Di Rienzo, J. Tadonio, A. Novarini. Potassium Depletion and Salt Sensitivity in Essential Hypertension. The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Journal of Clinical Endocrinology &amp; Metabolism, Volume 86, Issue 6, 2001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DOI:10.1210/jcem.86.6.7601: 2857–2862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Maiko Wagata,Mana Kogure,Naoki Nakaya,Naho Tsuchiya,Tomohiro Nakamura,Takumi Hirata,Akira Narita,Hirohito Metoki,Mami Ishikuro,Masahiro Kikuya,Kozo Tanno,Akimune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Fukushima,Nobuo Yaegashi,Shigeo Kure,Masayuki Yamamoto,Shinichi Kuriyama,Atsushi Hozawa,Junichi Sugawara.Hypertensive disorders of pregnancy, obesity, and hypertension in later life by age group: a cross-sectional analysis.The Japanese Society of Hypertension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2020.Volume 43, pages1277–1283 (2020).DOI:10.1038/s41440-020-0463-8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Tanvir Chowdhury Turin, Tomonori Okamura, Arfan Raheen Afzal, Nahid Rumana, Makoto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Watanabe, Aya Higashiyama, Yoko M Nakao, Michikazu Nakai, Misa Takegami, Kunihiro Nishimura, Yoshihiro Kokubo, Akira Okayama &amp; Yoshihiro Miyamoto.Impact of hypertension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on the lifetime risk of coronary heart disease.The Japanese Society of Hypertension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2016.Volume 39, pages 548–551 (2016).DOI:10.1038/hr.2016.23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Hans Herlitz, Björn Dahlöf, Olof Jo,and Peter Friberg. Relationship Between Salt And Blood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Pressure In Hypertensive Patients On Chronic ACE-Inhibition. Blood pressure,1998;7; DOI:10.1080/080370598437565: 47-52 </w:t>
      </w:r>
    </w:p>
    <w:p w:rsidR="00B92CAF" w:rsidRPr="00C00C49" w:rsidRDefault="00B92CAF" w:rsidP="00C00C49">
      <w:pPr>
        <w:numPr>
          <w:ilvl w:val="0"/>
          <w:numId w:val="13"/>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Ivonne Hernandez Schulman,Pedro Aranda,Leopoldo Raij,Maddalena Veronesi,Francisco J. </w:t>
      </w:r>
    </w:p>
    <w:p w:rsidR="00B92CAF" w:rsidRPr="00C00C49" w:rsidRDefault="00B92CAF" w:rsidP="00C00C49">
      <w:pPr>
        <w:ind w:right="7" w:firstLine="361"/>
        <w:jc w:val="both"/>
        <w:rPr>
          <w:rFonts w:ascii="Times New Roman" w:hAnsi="Times New Roman" w:cs="Times New Roman"/>
        </w:rPr>
      </w:pPr>
      <w:r w:rsidRPr="00C00C49">
        <w:rPr>
          <w:rFonts w:ascii="Times New Roman" w:hAnsi="Times New Roman" w:cs="Times New Roman"/>
        </w:rPr>
        <w:t>Aranda,and Remedios Martin. Surgical Menopause Increases Salt Sensitivity of Blood Pressure. Hypertension 2006.Volume 47,pages 1168–1174. DOI:10.1161/01.HYP.0000218857.67880. 48.Paweł Krzesiński, Adam Stańczyk, Katarzyna Piotrowicz, Grzegorz Gielerak, Beata UziębłoŻyczkowska and Andrzej Skrobowski.Abdominal obesity and hypertension: a double burden to the heart.Hypertension Research advance online publication,pages 1–</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7(2016).DOI:10.1038/hr.2015.145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Kenichiro Yasutake, Noriko Horita, Yoko Umeki, Yukiko Misumi, Yusuke Murata, Tomomi Kajiyama, Itsuro Ogimoto, Takuya Tsuchihashi &amp; Munechika Enjoji.Self-management of salt intake: clinical significance of urinary salt excretion estimated using a self-monitoring device.Hypertension Research volume 39, pages 127–132 (2016). DOI:10.1038/hr.2015.121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André O. Werneck,Adewale L. Oyeyemi,Edilson S. Cyrino,Enio R. V. Ronque,Célia L. Szwarcwald,Manuel J. Coelho-e-Silva,Danilo R. Silva.Association between age at menarche and blood pressure in adulthood: is obesity an important mediator? Hypertension Research Volume 41, pages 856–864 (2018).DOI:10.1038/s41440-018-0079-4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David J. Hyman, M.D., M.P.H., and Valory N. Pavlik, Ph.D. Characteristics of Patients with Uncontrolled Hypertension in the United States August 16, 2001 N Engl J Med 2001; 345:479486,DOI: 10.1056/NEJMoa010273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Zhanzhan Li, PhD, Yanyan Li, Lizhang Chen, PhD, Peng Chen, MD, and Yingyun Hu, MD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Prevalence of Depression in Patients With Hypertension, Published online 2015 Aug 7. doi: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10.1097/MD.0000000000001317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John P. Forman, MD, MSc; Meir J. Stampfer, MD, DrPH; Gary C. Curhan, MD, ScD , Diet and Lifestyle Risk Factors Associated With Incident Hypertension in Women , JAMA.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2009;302(4):401-411. doi:10.1001/jama.2009.1060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Correspondence: Dr. Mamoona Mushtaq, Assistant Professor of Psychology, Govt. M. A. O College, Lahore, Pakistan, Depression, Anxiety, Stress and Demographic Determinants of Hypertension Disease, Pak J Med Sci. 2014 Nov-Dec; 30(6): 1293–1298.doi: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10.12669/pjms.306.5433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Lea Borgi, MD,a Gary C. Curhan, MD, ScD,a,b Walter C. Willett, MD, Dr.P.H,c Frank B. HU, MD, MPH, PhD,b,c Ambika Satija, BA,c and John P. Forman, MD, ScDa, , Long-term intake of animal flesh and risk of developing hypertension in three prospective cohort studies, Published in final edited form as:J Hypertens. 2015 Nov; 33(11): 2231–2238.,doi: 10.1097/HJH.0000000000000722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y Linda S. Pescatello, Ph.D., FACSM, (Co-Chair), Barry A. Franklin, Ph.D., FACSM, (Co-</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Chair), Robert Fagard, M.D., Ph.D., FACSM, William B. Farquhar, Ph.D., George A. Kelley, D.A., FACSM, and Chester A. Ray, Ph.D., FACSM, Exercise and Hypertension, DOI: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10.1249/01.MSS.0000115224.88514.3A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Gloria Pérez-Gimeno 1,,Azahara I. Rupérez 1,OrcID,Rocío Vázquez-Cobela 2OrcID,Gonzalo Herráiz-Gastesi 3,Mercedes Gil-Campos 4,5,Concepción M. Aguilera 5,6OrcID,Luis A. Moreno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1,5OrcID,María Rosaura Leis Trabazo 2,5,*OrcID andGloria Bueno-Lozano , Energy Dense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Salty Food Consumption Frequency Is Associated with Diastolic Hypertension in Spanish Children , Published: 9 April 2020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BN Van Vliet1 and J-P Montani2, The time course of salt-induced hypertension, and why it matters, International Journal of Obesity (2008) 32, S35–S47 &amp; 2008 Macmillan Publishers www.nature.com/ijo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Asma Usman &amp; Ambreen Jawaid, Hypertension in a young boy: an energy drink effect , Published: 29 October 2012.  Article number: 591 (2012)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Anna Grimsrud,Dan J. Stein,Soraya Seedat,David Williams, Landon Myer . The Association between Hypertension and Depression and Anxiety Disorders: Results from a NationallyRepresentative Sample of South African Adults . Published: May 14, 2009https://doi.org/10.1371/journal.pone.0005552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Kim JM, Kim TH, Lee HH, Lee SH, Wang T. Postmenopausal hypertension a   sodium sensitivity. J Menopausal Med. 2014;20(1):1-6. doi:10.6118/jmm.2014.20.1.1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Michael Böhm, Helmut Schumacher, Koon K Teo, Eva Lonn, Felix Mahfoud, Johannes F E Mann, Giuseppe Mancia, Josep Redon, Roland Schmieder, Michael Weber, Karen Sliwa, Bryan Williams, Salim Yusuf, Achieved diastolic blood pressure and pulse pressure at target systolic blood pressure (120–140 mmHg) and cardiovascular outcomes in high-risk patients: results from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ONTARGET and TRANSCEND trials, European Heart Journal, Volume 39, Issue 33, 01 </w:t>
      </w:r>
    </w:p>
    <w:p w:rsidR="00B92CAF" w:rsidRPr="00C00C49" w:rsidRDefault="00B92CAF" w:rsidP="00C00C49">
      <w:pPr>
        <w:spacing w:after="40"/>
        <w:ind w:left="385" w:right="7"/>
        <w:jc w:val="both"/>
        <w:rPr>
          <w:rFonts w:ascii="Times New Roman" w:hAnsi="Times New Roman" w:cs="Times New Roman"/>
        </w:rPr>
      </w:pPr>
      <w:r w:rsidRPr="00C00C49">
        <w:rPr>
          <w:rFonts w:ascii="Times New Roman" w:hAnsi="Times New Roman" w:cs="Times New Roman"/>
        </w:rPr>
        <w:t xml:space="preserve">September 2018, Pages 3105–3114, https://doi.org/10.1093/eurheartj/ehy287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Dr Muhammad Ilyas, Specialist Registrar AcuteMedicine, St Mary’s Hospital Isle of Wight, UK;DOI: 2009;Hypertension in Adults: Part 1. Prevalence, types, causes and effects; SSMJ Vol 2 Issue 3 ; http://www.southernsudanmedicaljournal.com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Mills, K. T., Stefanescu, A., &amp; He, J. (2020). The global epidemiology of hypertension. Nature reviews. Nephrology, 16(4), 223–237. https://doi.org/10.1038/s41581-019-0244-2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Luzardo, L., Noboa, O., &amp; Boggia, J. (2015). Mechanisms of Salt-Sensitive Hypertension.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Current hypertension reviews, 11(1), 14–21. https://doi.org/10.2174/1573402111666150530204136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Stone MS, Martyn L, Weaver CM. Potassium Intake, Bioavailability, Hypertension, and Glucose Control. Nutrients. 2016 Jul 22;8(7):444. doi: 10.3390/nu8070444. PMID: 27455317; PMCID: PMC4963920.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Juraschek SP, Miller ER 3rd, Weaver CM, Appel LJ. Effects of Sodium Reduction and the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DASH Diet in Relation to Baseline Blood Pressure. J Am Coll Cardiol. 2017 Dec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12;70(23):2841-2848. doi: 10.1016/j.jacc.2017.10.011. Epub 2017 Nov 12. PMID: 29141784; PMCID: PMC5742671.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David, L.A.; Maurice, C.F.; Carmody, R.N.; Gootenberg, D.B.; Button, J.E.; Wolfe, B.E.; Ling, A.V.; Devlin, A.S.; Varma, Y.; Fischbach, M.A.; Biddinger, S.B.; et al.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Diet rapidly and reproducibly alters the human gut microbiome. Nature 2014, 505, 559–563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Minako Sakaki, Takuya Tsuchihashi, Kimika Arakawa, Hiroko Fukui, Wakako Kameda &amp; Mitsuhiro Tominaga.Long-term variability of urinary salt excretion and blood pressure in hypertensive patients.Hypertension Research Volume 37, pages 939–943 (2014).DOI:10.1038/hr.2014.100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George S Stergiou, Angeliki Ntineri, Anastasios Kollias, Takayoshi Ohkubo, Yutaka Imai &amp; Gianfranco Parati.Blood pressure variability assessed by home measurements: a systematic review.Hypertension Research Volume 37, pages 565–572 (2014).DOI:10.1038/hr.2014.2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Salt-sensitive hypertension: mechanisms and effects of dietary and other lifestyle factors Leta Pilic, Charles R. Pedlar, Yiannis Mavrommatis,Nutrition Reviews, Volume 74, Issue 10, October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2016, Pages 645–658, https://doi.org/10.1093/nutrit/nuw028Published:25 August 2016 </w:t>
      </w:r>
    </w:p>
    <w:p w:rsidR="00B92CAF" w:rsidRPr="00C00C49" w:rsidRDefault="00B92CAF" w:rsidP="00C00C49">
      <w:pPr>
        <w:numPr>
          <w:ilvl w:val="0"/>
          <w:numId w:val="14"/>
        </w:numPr>
        <w:spacing w:after="5" w:line="248" w:lineRule="auto"/>
        <w:ind w:left="361" w:right="7" w:hanging="361"/>
        <w:jc w:val="both"/>
        <w:rPr>
          <w:rFonts w:ascii="Times New Roman" w:hAnsi="Times New Roman" w:cs="Times New Roman"/>
        </w:rPr>
      </w:pPr>
      <w:r w:rsidRPr="00C00C49">
        <w:rPr>
          <w:rFonts w:ascii="Times New Roman" w:hAnsi="Times New Roman" w:cs="Times New Roman"/>
        </w:rPr>
        <w:t xml:space="preserve">Salt and Health: Survey on Knowledge and Salt Intake Related Behaviour in Italy by Paola Iaccarino Idelson 1,*OrcID,Lanfranco D’Elia 1OrcID,Giulia Cairella 2,Paola Sabino 1,Luca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Scalfi 3OrcID,Alessandra Fabbri 4,Ferruccio Galletti 1,Francesca Garbagnati 1,Lillà Lionetti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 xml:space="preserve">5,Gaetana Paolella 3,Paolo Simonetti 6,Pasquale Strazzullo 1 andon.  Published: 21 January </w:t>
      </w:r>
    </w:p>
    <w:p w:rsidR="00B92CAF" w:rsidRPr="00C00C49" w:rsidRDefault="00B92CAF" w:rsidP="00C00C49">
      <w:pPr>
        <w:ind w:left="385" w:right="7"/>
        <w:jc w:val="both"/>
        <w:rPr>
          <w:rFonts w:ascii="Times New Roman" w:hAnsi="Times New Roman" w:cs="Times New Roman"/>
        </w:rPr>
      </w:pPr>
      <w:r w:rsidRPr="00C00C49">
        <w:rPr>
          <w:rFonts w:ascii="Times New Roman" w:hAnsi="Times New Roman" w:cs="Times New Roman"/>
        </w:rPr>
        <w:t>2020,  https://doi.org/10.3390/nu12020279</w:t>
      </w:r>
    </w:p>
    <w:p w:rsidR="00B92CAF" w:rsidRPr="00C00C49" w:rsidRDefault="00B92CAF" w:rsidP="00C00C49">
      <w:pPr>
        <w:spacing w:line="259" w:lineRule="auto"/>
        <w:ind w:left="1736"/>
        <w:jc w:val="both"/>
        <w:rPr>
          <w:rFonts w:ascii="Times New Roman" w:hAnsi="Times New Roman" w:cs="Times New Roman"/>
        </w:rPr>
      </w:pPr>
    </w:p>
    <w:p w:rsidR="00DB5378" w:rsidRPr="00C00C49" w:rsidRDefault="00DB5378" w:rsidP="00C00C49">
      <w:pPr>
        <w:pStyle w:val="NoSpacing"/>
        <w:jc w:val="both"/>
        <w:rPr>
          <w:rFonts w:ascii="Times New Roman" w:hAnsi="Times New Roman" w:cs="Times New Roman"/>
          <w:b/>
          <w:bCs/>
          <w:iCs/>
          <w:sz w:val="24"/>
          <w:szCs w:val="24"/>
          <w:lang w:bidi="en-US"/>
        </w:rPr>
      </w:pPr>
    </w:p>
    <w:p w:rsidR="00DB5378" w:rsidRPr="00C00C49" w:rsidRDefault="00DB5378" w:rsidP="00C00C49">
      <w:pPr>
        <w:pStyle w:val="NoSpacing"/>
        <w:jc w:val="both"/>
        <w:rPr>
          <w:rFonts w:ascii="Times New Roman" w:hAnsi="Times New Roman" w:cs="Times New Roman"/>
          <w:sz w:val="24"/>
          <w:szCs w:val="24"/>
        </w:rPr>
      </w:pPr>
    </w:p>
    <w:p w:rsidR="00DB5378" w:rsidRPr="00C00C49" w:rsidRDefault="00DB5378" w:rsidP="00C00C49">
      <w:pPr>
        <w:pStyle w:val="NoSpacing"/>
        <w:jc w:val="both"/>
        <w:rPr>
          <w:rFonts w:ascii="Times New Roman" w:hAnsi="Times New Roman" w:cs="Times New Roman"/>
          <w:bCs/>
          <w:iCs/>
          <w:sz w:val="24"/>
          <w:szCs w:val="24"/>
          <w:lang w:bidi="en-US"/>
        </w:rPr>
      </w:pPr>
      <w:r w:rsidRPr="00C00C49">
        <w:rPr>
          <w:rFonts w:ascii="Times New Roman" w:hAnsi="Times New Roman" w:cs="Times New Roman"/>
          <w:sz w:val="24"/>
          <w:szCs w:val="24"/>
        </w:rPr>
        <w:t>. </w:t>
      </w:r>
    </w:p>
    <w:p w:rsidR="00DB5378" w:rsidRPr="00C00C49" w:rsidRDefault="00DB5378" w:rsidP="00C00C49">
      <w:pPr>
        <w:ind w:right="-613"/>
        <w:jc w:val="both"/>
        <w:rPr>
          <w:rFonts w:ascii="Times New Roman" w:hAnsi="Times New Roman" w:cs="Times New Roman"/>
          <w:b/>
          <w:bCs/>
          <w:lang w:bidi="en-US"/>
        </w:rPr>
      </w:pPr>
    </w:p>
    <w:p w:rsidR="006F133F" w:rsidRPr="00C00C49" w:rsidRDefault="006F133F" w:rsidP="00C00C49">
      <w:pPr>
        <w:jc w:val="both"/>
        <w:rPr>
          <w:rFonts w:ascii="Times New Roman" w:hAnsi="Times New Roman" w:cs="Times New Roman"/>
        </w:rPr>
      </w:pPr>
    </w:p>
    <w:p w:rsidR="006F133F" w:rsidRPr="00C00C49" w:rsidRDefault="006F133F" w:rsidP="00C00C49">
      <w:pPr>
        <w:jc w:val="both"/>
        <w:rPr>
          <w:rFonts w:ascii="Times New Roman" w:hAnsi="Times New Roman" w:cs="Times New Roman"/>
        </w:rPr>
      </w:pPr>
    </w:p>
    <w:p w:rsidR="006F133F" w:rsidRPr="00C00C49" w:rsidRDefault="006F133F" w:rsidP="00C00C49">
      <w:pPr>
        <w:jc w:val="both"/>
        <w:rPr>
          <w:rFonts w:ascii="Times New Roman" w:hAnsi="Times New Roman" w:cs="Times New Roman"/>
        </w:rPr>
      </w:pPr>
    </w:p>
    <w:p w:rsidR="006F133F" w:rsidRPr="00C00C49" w:rsidRDefault="006F133F" w:rsidP="00C00C49">
      <w:pPr>
        <w:jc w:val="both"/>
        <w:rPr>
          <w:rFonts w:ascii="Times New Roman" w:hAnsi="Times New Roman" w:cs="Times New Roman"/>
        </w:rPr>
      </w:pPr>
    </w:p>
    <w:p w:rsidR="00546BB6" w:rsidRPr="00C00C49" w:rsidRDefault="00546BB6" w:rsidP="00C00C49">
      <w:pPr>
        <w:jc w:val="both"/>
        <w:rPr>
          <w:rFonts w:ascii="Times New Roman" w:hAnsi="Times New Roman" w:cs="Times New Roman"/>
        </w:rPr>
      </w:pPr>
    </w:p>
    <w:p w:rsidR="00546BB6" w:rsidRPr="00C00C49" w:rsidRDefault="00546BB6" w:rsidP="00C00C49">
      <w:pPr>
        <w:jc w:val="both"/>
        <w:rPr>
          <w:rFonts w:ascii="Times New Roman" w:hAnsi="Times New Roman" w:cs="Times New Roman"/>
          <w:b/>
          <w:bCs/>
          <w:i/>
          <w:iCs/>
        </w:rPr>
      </w:pPr>
    </w:p>
    <w:p w:rsidR="00546BB6" w:rsidRPr="00C00C49" w:rsidRDefault="00546BB6" w:rsidP="00C00C49">
      <w:pPr>
        <w:jc w:val="both"/>
        <w:rPr>
          <w:rFonts w:ascii="Times New Roman" w:hAnsi="Times New Roman" w:cs="Times New Roman"/>
          <w:b/>
          <w:bCs/>
          <w:i/>
          <w:iCs/>
        </w:rPr>
      </w:pPr>
    </w:p>
    <w:p w:rsidR="00546BB6" w:rsidRPr="00C00C49" w:rsidRDefault="00546BB6" w:rsidP="00C00C49">
      <w:pPr>
        <w:jc w:val="both"/>
        <w:rPr>
          <w:rFonts w:ascii="Times New Roman" w:hAnsi="Times New Roman" w:cs="Times New Roman"/>
          <w:b/>
          <w:bCs/>
          <w:i/>
          <w:iCs/>
        </w:rPr>
      </w:pPr>
    </w:p>
    <w:sectPr w:rsidR="00546BB6" w:rsidRPr="00C00C49" w:rsidSect="00EC02D0">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A35" w:rsidRDefault="00577A35" w:rsidP="007D50FB">
      <w:r>
        <w:separator/>
      </w:r>
    </w:p>
  </w:endnote>
  <w:endnote w:type="continuationSeparator" w:id="1">
    <w:p w:rsidR="00577A35" w:rsidRDefault="00577A35" w:rsidP="007D50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BCD" w:rsidRDefault="00482BCD">
    <w:pPr>
      <w:pStyle w:val="Footer"/>
      <w:pBdr>
        <w:top w:val="thinThickSmallGap" w:sz="24" w:space="1" w:color="823B0B" w:themeColor="accent2" w:themeShade="7F"/>
      </w:pBdr>
      <w:rPr>
        <w:rFonts w:asciiTheme="majorHAnsi" w:hAnsiTheme="majorHAnsi"/>
      </w:rPr>
    </w:pPr>
    <w:r>
      <w:rPr>
        <w:rFonts w:asciiTheme="majorHAnsi" w:hAnsiTheme="majorHAnsi"/>
      </w:rPr>
      <w:t>ANNQUEST (10</w:t>
    </w:r>
    <w:r w:rsidR="00C2198D">
      <w:rPr>
        <w:rFonts w:asciiTheme="majorHAnsi" w:hAnsiTheme="majorHAnsi"/>
      </w:rPr>
      <w:t>&amp;11</w:t>
    </w:r>
    <w:r>
      <w:rPr>
        <w:rFonts w:asciiTheme="majorHAnsi" w:hAnsiTheme="majorHAnsi"/>
      </w:rPr>
      <w:t>) 103-122</w:t>
    </w:r>
    <w:r>
      <w:rPr>
        <w:rFonts w:asciiTheme="majorHAnsi" w:hAnsiTheme="majorHAnsi"/>
      </w:rPr>
      <w:ptab w:relativeTo="margin" w:alignment="right" w:leader="none"/>
    </w:r>
    <w:r>
      <w:rPr>
        <w:rFonts w:asciiTheme="majorHAnsi" w:hAnsiTheme="majorHAnsi"/>
      </w:rPr>
      <w:t xml:space="preserve">Page </w:t>
    </w:r>
    <w:fldSimple w:instr=" PAGE   \* MERGEFORMAT ">
      <w:r w:rsidR="00577A35" w:rsidRPr="00577A35">
        <w:rPr>
          <w:rFonts w:asciiTheme="majorHAnsi" w:hAnsiTheme="majorHAnsi"/>
          <w:noProof/>
        </w:rPr>
        <w:t>103</w:t>
      </w:r>
    </w:fldSimple>
  </w:p>
  <w:p w:rsidR="007D50FB" w:rsidRDefault="007D50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A35" w:rsidRDefault="00577A35" w:rsidP="007D50FB">
      <w:r>
        <w:separator/>
      </w:r>
    </w:p>
  </w:footnote>
  <w:footnote w:type="continuationSeparator" w:id="1">
    <w:p w:rsidR="00577A35" w:rsidRDefault="00577A35" w:rsidP="007D5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863891"/>
      <w:docPartObj>
        <w:docPartGallery w:val="Watermarks"/>
        <w:docPartUnique/>
      </w:docPartObj>
    </w:sdtPr>
    <w:sdtContent>
      <w:p w:rsidR="007D50FB" w:rsidRDefault="00FF719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892455" o:spid="_x0000_s2049" type="#_x0000_t136" style="position:absolute;margin-left:0;margin-top:0;width:479.85pt;height:179.95pt;rotation:315;z-index:-251658752;mso-position-horizontal:center;mso-position-horizontal-relative:margin;mso-position-vertical:center;mso-position-vertical-relative:margin" o:allowincell="f" fillcolor="#2f5496 [2404]" stroked="f">
              <v:fill opacity=".5"/>
              <v:textpath style="font-family:&quot;Calibri&quot;;font-size:1pt" string="ANNQUES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92D"/>
    <w:multiLevelType w:val="hybridMultilevel"/>
    <w:tmpl w:val="A1A81E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D27E59"/>
    <w:multiLevelType w:val="hybridMultilevel"/>
    <w:tmpl w:val="D39E0480"/>
    <w:lvl w:ilvl="0" w:tplc="4009000B">
      <w:start w:val="1"/>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
    <w:nsid w:val="1D60204E"/>
    <w:multiLevelType w:val="hybridMultilevel"/>
    <w:tmpl w:val="049C2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51725"/>
    <w:multiLevelType w:val="hybridMultilevel"/>
    <w:tmpl w:val="4372D072"/>
    <w:lvl w:ilvl="0" w:tplc="F0E66026">
      <w:start w:val="4"/>
      <w:numFmt w:val="decimal"/>
      <w:lvlText w:val="%1."/>
      <w:lvlJc w:val="left"/>
      <w:pPr>
        <w:ind w:left="9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09000B">
      <w:start w:val="1"/>
      <w:numFmt w:val="bullet"/>
      <w:lvlText w:val=""/>
      <w:lvlJc w:val="left"/>
      <w:pPr>
        <w:ind w:left="963"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2" w:tplc="2050FA94">
      <w:start w:val="1"/>
      <w:numFmt w:val="bullet"/>
      <w:lvlText w:val="▪"/>
      <w:lvlJc w:val="left"/>
      <w:pPr>
        <w:ind w:left="146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9062737A">
      <w:start w:val="1"/>
      <w:numFmt w:val="bullet"/>
      <w:lvlText w:val="•"/>
      <w:lvlJc w:val="left"/>
      <w:pPr>
        <w:ind w:left="218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5FEF49A">
      <w:start w:val="1"/>
      <w:numFmt w:val="bullet"/>
      <w:lvlText w:val="o"/>
      <w:lvlJc w:val="left"/>
      <w:pPr>
        <w:ind w:left="290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0F63D36">
      <w:start w:val="1"/>
      <w:numFmt w:val="bullet"/>
      <w:lvlText w:val="▪"/>
      <w:lvlJc w:val="left"/>
      <w:pPr>
        <w:ind w:left="362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C9B84802">
      <w:start w:val="1"/>
      <w:numFmt w:val="bullet"/>
      <w:lvlText w:val="•"/>
      <w:lvlJc w:val="left"/>
      <w:pPr>
        <w:ind w:left="434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D28AA2BC">
      <w:start w:val="1"/>
      <w:numFmt w:val="bullet"/>
      <w:lvlText w:val="o"/>
      <w:lvlJc w:val="left"/>
      <w:pPr>
        <w:ind w:left="506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934EA306">
      <w:start w:val="1"/>
      <w:numFmt w:val="bullet"/>
      <w:lvlText w:val="▪"/>
      <w:lvlJc w:val="left"/>
      <w:pPr>
        <w:ind w:left="578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
    <w:nsid w:val="294E4164"/>
    <w:multiLevelType w:val="hybridMultilevel"/>
    <w:tmpl w:val="57E4238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5">
    <w:nsid w:val="3CB35FAE"/>
    <w:multiLevelType w:val="hybridMultilevel"/>
    <w:tmpl w:val="FFFFFFFF"/>
    <w:lvl w:ilvl="0" w:tplc="E52EDB16">
      <w:start w:val="1"/>
      <w:numFmt w:val="bullet"/>
      <w:lvlText w:val="➢"/>
      <w:lvlJc w:val="left"/>
      <w:pPr>
        <w:ind w:left="8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B62C16E">
      <w:start w:val="1"/>
      <w:numFmt w:val="decimal"/>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803B14">
      <w:start w:val="1"/>
      <w:numFmt w:val="lowerRoman"/>
      <w:lvlText w:val="%3"/>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066EC">
      <w:start w:val="1"/>
      <w:numFmt w:val="decimal"/>
      <w:lvlText w:val="%4"/>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2FFE6">
      <w:start w:val="1"/>
      <w:numFmt w:val="lowerLetter"/>
      <w:lvlText w:val="%5"/>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20638">
      <w:start w:val="1"/>
      <w:numFmt w:val="lowerRoman"/>
      <w:lvlText w:val="%6"/>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CA2EC">
      <w:start w:val="1"/>
      <w:numFmt w:val="decimal"/>
      <w:lvlText w:val="%7"/>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08F9C">
      <w:start w:val="1"/>
      <w:numFmt w:val="lowerLetter"/>
      <w:lvlText w:val="%8"/>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CA24E">
      <w:start w:val="1"/>
      <w:numFmt w:val="lowerRoman"/>
      <w:lvlText w:val="%9"/>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02821D4"/>
    <w:multiLevelType w:val="hybridMultilevel"/>
    <w:tmpl w:val="4372D072"/>
    <w:lvl w:ilvl="0" w:tplc="F0E66026">
      <w:start w:val="2"/>
      <w:numFmt w:val="upperRoman"/>
      <w:lvlText w:val="%1."/>
      <w:lvlJc w:val="left"/>
      <w:pPr>
        <w:ind w:left="9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09000B">
      <w:start w:val="1"/>
      <w:numFmt w:val="bullet"/>
      <w:lvlText w:val=""/>
      <w:lvlJc w:val="left"/>
      <w:pPr>
        <w:ind w:left="963"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2" w:tplc="2050FA94">
      <w:start w:val="1"/>
      <w:numFmt w:val="bullet"/>
      <w:lvlText w:val="▪"/>
      <w:lvlJc w:val="left"/>
      <w:pPr>
        <w:ind w:left="146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9062737A">
      <w:start w:val="1"/>
      <w:numFmt w:val="bullet"/>
      <w:lvlText w:val="•"/>
      <w:lvlJc w:val="left"/>
      <w:pPr>
        <w:ind w:left="218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5FEF49A">
      <w:start w:val="1"/>
      <w:numFmt w:val="bullet"/>
      <w:lvlText w:val="o"/>
      <w:lvlJc w:val="left"/>
      <w:pPr>
        <w:ind w:left="290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0F63D36">
      <w:start w:val="1"/>
      <w:numFmt w:val="bullet"/>
      <w:lvlText w:val="▪"/>
      <w:lvlJc w:val="left"/>
      <w:pPr>
        <w:ind w:left="362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C9B84802">
      <w:start w:val="1"/>
      <w:numFmt w:val="bullet"/>
      <w:lvlText w:val="•"/>
      <w:lvlJc w:val="left"/>
      <w:pPr>
        <w:ind w:left="434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D28AA2BC">
      <w:start w:val="1"/>
      <w:numFmt w:val="bullet"/>
      <w:lvlText w:val="o"/>
      <w:lvlJc w:val="left"/>
      <w:pPr>
        <w:ind w:left="506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934EA306">
      <w:start w:val="1"/>
      <w:numFmt w:val="bullet"/>
      <w:lvlText w:val="▪"/>
      <w:lvlJc w:val="left"/>
      <w:pPr>
        <w:ind w:left="578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7">
    <w:nsid w:val="60D6426F"/>
    <w:multiLevelType w:val="hybridMultilevel"/>
    <w:tmpl w:val="184805A4"/>
    <w:lvl w:ilvl="0" w:tplc="A8869784">
      <w:start w:val="2"/>
      <w:numFmt w:val="decimal"/>
      <w:lvlText w:val="%1."/>
      <w:lvlJc w:val="left"/>
      <w:pPr>
        <w:ind w:left="1353" w:hanging="360"/>
      </w:pPr>
      <w:rPr>
        <w:b/>
        <w:i/>
      </w:rPr>
    </w:lvl>
    <w:lvl w:ilvl="1" w:tplc="40090019">
      <w:start w:val="1"/>
      <w:numFmt w:val="lowerLetter"/>
      <w:lvlText w:val="%2."/>
      <w:lvlJc w:val="left"/>
      <w:pPr>
        <w:ind w:left="2073" w:hanging="360"/>
      </w:pPr>
    </w:lvl>
    <w:lvl w:ilvl="2" w:tplc="4009001B">
      <w:start w:val="1"/>
      <w:numFmt w:val="lowerRoman"/>
      <w:lvlText w:val="%3."/>
      <w:lvlJc w:val="right"/>
      <w:pPr>
        <w:ind w:left="2793" w:hanging="180"/>
      </w:pPr>
    </w:lvl>
    <w:lvl w:ilvl="3" w:tplc="4009000F">
      <w:start w:val="1"/>
      <w:numFmt w:val="decimal"/>
      <w:lvlText w:val="%4."/>
      <w:lvlJc w:val="left"/>
      <w:pPr>
        <w:ind w:left="3513" w:hanging="360"/>
      </w:pPr>
    </w:lvl>
    <w:lvl w:ilvl="4" w:tplc="40090019">
      <w:start w:val="1"/>
      <w:numFmt w:val="lowerLetter"/>
      <w:lvlText w:val="%5."/>
      <w:lvlJc w:val="left"/>
      <w:pPr>
        <w:ind w:left="4233" w:hanging="360"/>
      </w:pPr>
    </w:lvl>
    <w:lvl w:ilvl="5" w:tplc="4009001B">
      <w:start w:val="1"/>
      <w:numFmt w:val="lowerRoman"/>
      <w:lvlText w:val="%6."/>
      <w:lvlJc w:val="right"/>
      <w:pPr>
        <w:ind w:left="4953" w:hanging="180"/>
      </w:pPr>
    </w:lvl>
    <w:lvl w:ilvl="6" w:tplc="4009000F">
      <w:start w:val="1"/>
      <w:numFmt w:val="decimal"/>
      <w:lvlText w:val="%7."/>
      <w:lvlJc w:val="left"/>
      <w:pPr>
        <w:ind w:left="5673" w:hanging="360"/>
      </w:pPr>
    </w:lvl>
    <w:lvl w:ilvl="7" w:tplc="40090019">
      <w:start w:val="1"/>
      <w:numFmt w:val="lowerLetter"/>
      <w:lvlText w:val="%8."/>
      <w:lvlJc w:val="left"/>
      <w:pPr>
        <w:ind w:left="6393" w:hanging="360"/>
      </w:pPr>
    </w:lvl>
    <w:lvl w:ilvl="8" w:tplc="4009001B">
      <w:start w:val="1"/>
      <w:numFmt w:val="lowerRoman"/>
      <w:lvlText w:val="%9."/>
      <w:lvlJc w:val="right"/>
      <w:pPr>
        <w:ind w:left="7113" w:hanging="180"/>
      </w:pPr>
    </w:lvl>
  </w:abstractNum>
  <w:abstractNum w:abstractNumId="8">
    <w:nsid w:val="68A006C5"/>
    <w:multiLevelType w:val="hybridMultilevel"/>
    <w:tmpl w:val="BAD4FAEE"/>
    <w:lvl w:ilvl="0" w:tplc="2F7E44C0">
      <w:start w:val="4"/>
      <w:numFmt w:val="decimal"/>
      <w:lvlText w:val="%1."/>
      <w:lvlJc w:val="left"/>
      <w:pPr>
        <w:ind w:left="1196" w:hanging="360"/>
      </w:pPr>
      <w:rPr>
        <w:b/>
        <w:i/>
        <w:color w:val="538135" w:themeColor="accent6" w:themeShade="BF"/>
        <w:sz w:val="28"/>
        <w:szCs w:val="28"/>
      </w:rPr>
    </w:lvl>
    <w:lvl w:ilvl="1" w:tplc="40090019">
      <w:start w:val="1"/>
      <w:numFmt w:val="lowerLetter"/>
      <w:lvlText w:val="%2."/>
      <w:lvlJc w:val="left"/>
      <w:pPr>
        <w:ind w:left="1916" w:hanging="360"/>
      </w:pPr>
    </w:lvl>
    <w:lvl w:ilvl="2" w:tplc="4009001B">
      <w:start w:val="1"/>
      <w:numFmt w:val="lowerRoman"/>
      <w:lvlText w:val="%3."/>
      <w:lvlJc w:val="right"/>
      <w:pPr>
        <w:ind w:left="2636" w:hanging="180"/>
      </w:pPr>
    </w:lvl>
    <w:lvl w:ilvl="3" w:tplc="4009000F">
      <w:start w:val="1"/>
      <w:numFmt w:val="decimal"/>
      <w:lvlText w:val="%4."/>
      <w:lvlJc w:val="left"/>
      <w:pPr>
        <w:ind w:left="3356" w:hanging="360"/>
      </w:pPr>
    </w:lvl>
    <w:lvl w:ilvl="4" w:tplc="40090019">
      <w:start w:val="1"/>
      <w:numFmt w:val="lowerLetter"/>
      <w:lvlText w:val="%5."/>
      <w:lvlJc w:val="left"/>
      <w:pPr>
        <w:ind w:left="4076" w:hanging="360"/>
      </w:pPr>
    </w:lvl>
    <w:lvl w:ilvl="5" w:tplc="4009001B">
      <w:start w:val="1"/>
      <w:numFmt w:val="lowerRoman"/>
      <w:lvlText w:val="%6."/>
      <w:lvlJc w:val="right"/>
      <w:pPr>
        <w:ind w:left="4796" w:hanging="180"/>
      </w:pPr>
    </w:lvl>
    <w:lvl w:ilvl="6" w:tplc="4009000F">
      <w:start w:val="1"/>
      <w:numFmt w:val="decimal"/>
      <w:lvlText w:val="%7."/>
      <w:lvlJc w:val="left"/>
      <w:pPr>
        <w:ind w:left="5516" w:hanging="360"/>
      </w:pPr>
    </w:lvl>
    <w:lvl w:ilvl="7" w:tplc="40090019">
      <w:start w:val="1"/>
      <w:numFmt w:val="lowerLetter"/>
      <w:lvlText w:val="%8."/>
      <w:lvlJc w:val="left"/>
      <w:pPr>
        <w:ind w:left="6236" w:hanging="360"/>
      </w:pPr>
    </w:lvl>
    <w:lvl w:ilvl="8" w:tplc="4009001B">
      <w:start w:val="1"/>
      <w:numFmt w:val="lowerRoman"/>
      <w:lvlText w:val="%9."/>
      <w:lvlJc w:val="right"/>
      <w:pPr>
        <w:ind w:left="6956" w:hanging="180"/>
      </w:pPr>
    </w:lvl>
  </w:abstractNum>
  <w:abstractNum w:abstractNumId="9">
    <w:nsid w:val="6C345D42"/>
    <w:multiLevelType w:val="hybridMultilevel"/>
    <w:tmpl w:val="FFFFFFFF"/>
    <w:lvl w:ilvl="0" w:tplc="CC5A267E">
      <w:start w:val="2"/>
      <w:numFmt w:val="upperRoman"/>
      <w:lvlText w:val="%1."/>
      <w:lvlJc w:val="left"/>
      <w:pPr>
        <w:ind w:left="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32975A">
      <w:start w:val="1"/>
      <w:numFmt w:val="bullet"/>
      <w:lvlText w:val=""/>
      <w:lvlJc w:val="left"/>
      <w:pPr>
        <w:ind w:left="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C504AF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707CD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CA2F7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6E419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AE96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32423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A888B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6D6F161E"/>
    <w:multiLevelType w:val="hybridMultilevel"/>
    <w:tmpl w:val="FFFFFFFF"/>
    <w:lvl w:ilvl="0" w:tplc="70DE4FFC">
      <w:start w:val="5"/>
      <w:numFmt w:val="upperRoman"/>
      <w:lvlText w:val="%1."/>
      <w:lvlJc w:val="left"/>
      <w:pPr>
        <w:ind w:left="8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B30965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56E035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20A346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5FC5C6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F56661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ACEA92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348C3A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88827D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6FAF5CE7"/>
    <w:multiLevelType w:val="hybridMultilevel"/>
    <w:tmpl w:val="FFFFFFFF"/>
    <w:lvl w:ilvl="0" w:tplc="AE8CC6D4">
      <w:start w:val="49"/>
      <w:numFmt w:val="decimal"/>
      <w:lvlText w:val="%1."/>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EED78">
      <w:start w:val="1"/>
      <w:numFmt w:val="lowerLetter"/>
      <w:lvlText w:val="%2"/>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AF25C">
      <w:start w:val="1"/>
      <w:numFmt w:val="lowerRoman"/>
      <w:lvlText w:val="%3"/>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6AD4C">
      <w:start w:val="1"/>
      <w:numFmt w:val="decimal"/>
      <w:lvlText w:val="%4"/>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5ABE7E">
      <w:start w:val="1"/>
      <w:numFmt w:val="lowerLetter"/>
      <w:lvlText w:val="%5"/>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DE5620">
      <w:start w:val="1"/>
      <w:numFmt w:val="lowerRoman"/>
      <w:lvlText w:val="%6"/>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CE7C2">
      <w:start w:val="1"/>
      <w:numFmt w:val="decimal"/>
      <w:lvlText w:val="%7"/>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E01BC">
      <w:start w:val="1"/>
      <w:numFmt w:val="lowerLetter"/>
      <w:lvlText w:val="%8"/>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6DE54">
      <w:start w:val="1"/>
      <w:numFmt w:val="lowerRoman"/>
      <w:lvlText w:val="%9"/>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7AC60D5"/>
    <w:multiLevelType w:val="hybridMultilevel"/>
    <w:tmpl w:val="4F307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A375442"/>
    <w:multiLevelType w:val="hybridMultilevel"/>
    <w:tmpl w:val="4A7833E2"/>
    <w:lvl w:ilvl="0" w:tplc="40090001">
      <w:start w:val="1"/>
      <w:numFmt w:val="bullet"/>
      <w:lvlText w:val=""/>
      <w:lvlJc w:val="left"/>
      <w:pPr>
        <w:ind w:left="1596" w:hanging="360"/>
      </w:pPr>
      <w:rPr>
        <w:rFonts w:ascii="Symbol" w:hAnsi="Symbol" w:hint="default"/>
      </w:rPr>
    </w:lvl>
    <w:lvl w:ilvl="1" w:tplc="40090003">
      <w:start w:val="1"/>
      <w:numFmt w:val="bullet"/>
      <w:lvlText w:val="o"/>
      <w:lvlJc w:val="left"/>
      <w:pPr>
        <w:ind w:left="2316" w:hanging="360"/>
      </w:pPr>
      <w:rPr>
        <w:rFonts w:ascii="Courier New" w:hAnsi="Courier New" w:cs="Courier New" w:hint="default"/>
      </w:rPr>
    </w:lvl>
    <w:lvl w:ilvl="2" w:tplc="40090005">
      <w:start w:val="1"/>
      <w:numFmt w:val="bullet"/>
      <w:lvlText w:val=""/>
      <w:lvlJc w:val="left"/>
      <w:pPr>
        <w:ind w:left="3036" w:hanging="360"/>
      </w:pPr>
      <w:rPr>
        <w:rFonts w:ascii="Wingdings" w:hAnsi="Wingdings" w:hint="default"/>
      </w:rPr>
    </w:lvl>
    <w:lvl w:ilvl="3" w:tplc="40090001">
      <w:start w:val="1"/>
      <w:numFmt w:val="bullet"/>
      <w:lvlText w:val=""/>
      <w:lvlJc w:val="left"/>
      <w:pPr>
        <w:ind w:left="3756" w:hanging="360"/>
      </w:pPr>
      <w:rPr>
        <w:rFonts w:ascii="Symbol" w:hAnsi="Symbol" w:hint="default"/>
      </w:rPr>
    </w:lvl>
    <w:lvl w:ilvl="4" w:tplc="40090003">
      <w:start w:val="1"/>
      <w:numFmt w:val="bullet"/>
      <w:lvlText w:val="o"/>
      <w:lvlJc w:val="left"/>
      <w:pPr>
        <w:ind w:left="4476" w:hanging="360"/>
      </w:pPr>
      <w:rPr>
        <w:rFonts w:ascii="Courier New" w:hAnsi="Courier New" w:cs="Courier New" w:hint="default"/>
      </w:rPr>
    </w:lvl>
    <w:lvl w:ilvl="5" w:tplc="40090005">
      <w:start w:val="1"/>
      <w:numFmt w:val="bullet"/>
      <w:lvlText w:val=""/>
      <w:lvlJc w:val="left"/>
      <w:pPr>
        <w:ind w:left="5196" w:hanging="360"/>
      </w:pPr>
      <w:rPr>
        <w:rFonts w:ascii="Wingdings" w:hAnsi="Wingdings" w:hint="default"/>
      </w:rPr>
    </w:lvl>
    <w:lvl w:ilvl="6" w:tplc="40090001">
      <w:start w:val="1"/>
      <w:numFmt w:val="bullet"/>
      <w:lvlText w:val=""/>
      <w:lvlJc w:val="left"/>
      <w:pPr>
        <w:ind w:left="5916" w:hanging="360"/>
      </w:pPr>
      <w:rPr>
        <w:rFonts w:ascii="Symbol" w:hAnsi="Symbol" w:hint="default"/>
      </w:rPr>
    </w:lvl>
    <w:lvl w:ilvl="7" w:tplc="40090003">
      <w:start w:val="1"/>
      <w:numFmt w:val="bullet"/>
      <w:lvlText w:val="o"/>
      <w:lvlJc w:val="left"/>
      <w:pPr>
        <w:ind w:left="6636" w:hanging="360"/>
      </w:pPr>
      <w:rPr>
        <w:rFonts w:ascii="Courier New" w:hAnsi="Courier New" w:cs="Courier New" w:hint="default"/>
      </w:rPr>
    </w:lvl>
    <w:lvl w:ilvl="8" w:tplc="40090005">
      <w:start w:val="1"/>
      <w:numFmt w:val="bullet"/>
      <w:lvlText w:val=""/>
      <w:lvlJc w:val="left"/>
      <w:pPr>
        <w:ind w:left="7356" w:hanging="360"/>
      </w:pPr>
      <w:rPr>
        <w:rFonts w:ascii="Wingdings" w:hAnsi="Wingdings" w:hint="default"/>
      </w:rPr>
    </w:lvl>
  </w:abstractNum>
  <w:abstractNum w:abstractNumId="14">
    <w:nsid w:val="7A9D3F22"/>
    <w:multiLevelType w:val="hybridMultilevel"/>
    <w:tmpl w:val="FFFFFFFF"/>
    <w:lvl w:ilvl="0" w:tplc="9AF886F2">
      <w:start w:val="8"/>
      <w:numFmt w:val="decimal"/>
      <w:lvlText w:val="%1."/>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2043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A87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6EE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8C8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0C4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2B3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A61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2CA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B292A7B"/>
    <w:multiLevelType w:val="hybridMultilevel"/>
    <w:tmpl w:val="FFFFFFFF"/>
    <w:lvl w:ilvl="0" w:tplc="D39EE010">
      <w:start w:val="1"/>
      <w:numFmt w:val="bullet"/>
      <w:lvlText w:val=""/>
      <w:lvlJc w:val="left"/>
      <w:pPr>
        <w:ind w:left="7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EFE799E">
      <w:start w:val="1"/>
      <w:numFmt w:val="bullet"/>
      <w:lvlText w:val="o"/>
      <w:lvlJc w:val="left"/>
      <w:pPr>
        <w:ind w:left="14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E1ADB14">
      <w:start w:val="1"/>
      <w:numFmt w:val="bullet"/>
      <w:lvlText w:val="▪"/>
      <w:lvlJc w:val="left"/>
      <w:pPr>
        <w:ind w:left="21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776797A">
      <w:start w:val="1"/>
      <w:numFmt w:val="bullet"/>
      <w:lvlText w:val="•"/>
      <w:lvlJc w:val="left"/>
      <w:pPr>
        <w:ind w:left="29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0D28A52">
      <w:start w:val="1"/>
      <w:numFmt w:val="bullet"/>
      <w:lvlText w:val="o"/>
      <w:lvlJc w:val="left"/>
      <w:pPr>
        <w:ind w:left="36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88079F4">
      <w:start w:val="1"/>
      <w:numFmt w:val="bullet"/>
      <w:lvlText w:val="▪"/>
      <w:lvlJc w:val="left"/>
      <w:pPr>
        <w:ind w:left="43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B50E004">
      <w:start w:val="1"/>
      <w:numFmt w:val="bullet"/>
      <w:lvlText w:val="•"/>
      <w:lvlJc w:val="left"/>
      <w:pPr>
        <w:ind w:left="50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1701E56">
      <w:start w:val="1"/>
      <w:numFmt w:val="bullet"/>
      <w:lvlText w:val="o"/>
      <w:lvlJc w:val="left"/>
      <w:pPr>
        <w:ind w:left="57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8D873B6">
      <w:start w:val="1"/>
      <w:numFmt w:val="bullet"/>
      <w:lvlText w:val="▪"/>
      <w:lvlJc w:val="left"/>
      <w:pPr>
        <w:ind w:left="65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lvlOverride w:ilvl="2"/>
    <w:lvlOverride w:ilvl="3"/>
    <w:lvlOverride w:ilvl="4"/>
    <w:lvlOverride w:ilvl="5"/>
    <w:lvlOverride w:ilvl="6"/>
    <w:lvlOverride w:ilvl="7"/>
    <w:lvlOverride w:ilvl="8"/>
  </w:num>
  <w:num w:numId="6">
    <w:abstractNumId w:val="3"/>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5"/>
  </w:num>
  <w:num w:numId="13">
    <w:abstractNumId w:val="14"/>
  </w:num>
  <w:num w:numId="14">
    <w:abstractNumId w:val="11"/>
  </w:num>
  <w:num w:numId="15">
    <w:abstractNumId w:val="9"/>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7"/>
  <w:drawingGridVerticalSpacing w:val="187"/>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rsids>
    <w:rsidRoot w:val="00546BB6"/>
    <w:rsid w:val="00077F8B"/>
    <w:rsid w:val="00291668"/>
    <w:rsid w:val="004724E5"/>
    <w:rsid w:val="00482BCD"/>
    <w:rsid w:val="00546BB6"/>
    <w:rsid w:val="00577A35"/>
    <w:rsid w:val="006F133F"/>
    <w:rsid w:val="007135A0"/>
    <w:rsid w:val="007658D8"/>
    <w:rsid w:val="007D50FB"/>
    <w:rsid w:val="00805A41"/>
    <w:rsid w:val="008B2F00"/>
    <w:rsid w:val="008E67E0"/>
    <w:rsid w:val="00A872DB"/>
    <w:rsid w:val="00B92CAF"/>
    <w:rsid w:val="00B95F55"/>
    <w:rsid w:val="00C00C49"/>
    <w:rsid w:val="00C2198D"/>
    <w:rsid w:val="00CD48F2"/>
    <w:rsid w:val="00DB5378"/>
    <w:rsid w:val="00DD271F"/>
    <w:rsid w:val="00E02597"/>
    <w:rsid w:val="00E10028"/>
    <w:rsid w:val="00EA1C6D"/>
    <w:rsid w:val="00EC02D0"/>
    <w:rsid w:val="00FB4CF8"/>
    <w:rsid w:val="00FF71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F00"/>
  </w:style>
  <w:style w:type="paragraph" w:styleId="Heading1">
    <w:name w:val="heading 1"/>
    <w:next w:val="Normal"/>
    <w:link w:val="Heading1Char"/>
    <w:uiPriority w:val="9"/>
    <w:qFormat/>
    <w:rsid w:val="00CD48F2"/>
    <w:pPr>
      <w:keepNext/>
      <w:keepLines/>
      <w:spacing w:after="97" w:line="259" w:lineRule="auto"/>
      <w:ind w:left="721" w:hanging="10"/>
      <w:outlineLvl w:val="0"/>
    </w:pPr>
    <w:rPr>
      <w:rFonts w:ascii="Times New Roman" w:eastAsia="Times New Roman" w:hAnsi="Times New Roman" w:cs="Times New Roman"/>
      <w:color w:val="FF000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CF8"/>
    <w:pPr>
      <w:spacing w:before="100" w:beforeAutospacing="1" w:after="100" w:afterAutospacing="1"/>
    </w:pPr>
    <w:rPr>
      <w:rFonts w:ascii="Times New Roman" w:eastAsia="Times New Roman" w:hAnsi="Times New Roman" w:cs="Times New Roman"/>
      <w:lang w:val="en-IN" w:eastAsia="en-IN"/>
    </w:rPr>
  </w:style>
  <w:style w:type="character" w:styleId="Hyperlink">
    <w:name w:val="Hyperlink"/>
    <w:basedOn w:val="DefaultParagraphFont"/>
    <w:uiPriority w:val="99"/>
    <w:unhideWhenUsed/>
    <w:rsid w:val="00FB4CF8"/>
    <w:rPr>
      <w:color w:val="0563C1" w:themeColor="hyperlink"/>
      <w:u w:val="single"/>
    </w:rPr>
  </w:style>
  <w:style w:type="paragraph" w:styleId="ListParagraph">
    <w:name w:val="List Paragraph"/>
    <w:basedOn w:val="Normal"/>
    <w:uiPriority w:val="34"/>
    <w:qFormat/>
    <w:rsid w:val="00FB4CF8"/>
    <w:pPr>
      <w:spacing w:after="160" w:line="259" w:lineRule="auto"/>
      <w:ind w:left="720"/>
      <w:contextualSpacing/>
    </w:pPr>
    <w:rPr>
      <w:sz w:val="22"/>
      <w:szCs w:val="22"/>
      <w:lang w:val="en-IN"/>
    </w:rPr>
  </w:style>
  <w:style w:type="character" w:customStyle="1" w:styleId="html-italic">
    <w:name w:val="html-italic"/>
    <w:basedOn w:val="DefaultParagraphFont"/>
    <w:rsid w:val="00DB5378"/>
  </w:style>
  <w:style w:type="paragraph" w:styleId="NoSpacing">
    <w:name w:val="No Spacing"/>
    <w:uiPriority w:val="1"/>
    <w:qFormat/>
    <w:rsid w:val="00DB5378"/>
    <w:rPr>
      <w:sz w:val="22"/>
      <w:szCs w:val="22"/>
      <w:lang w:val="en-IN"/>
    </w:rPr>
  </w:style>
  <w:style w:type="character" w:styleId="FollowedHyperlink">
    <w:name w:val="FollowedHyperlink"/>
    <w:basedOn w:val="DefaultParagraphFont"/>
    <w:uiPriority w:val="99"/>
    <w:semiHidden/>
    <w:unhideWhenUsed/>
    <w:rsid w:val="00077F8B"/>
    <w:rPr>
      <w:color w:val="954F72" w:themeColor="followedHyperlink"/>
      <w:u w:val="single"/>
    </w:rPr>
  </w:style>
  <w:style w:type="character" w:customStyle="1" w:styleId="Heading1Char">
    <w:name w:val="Heading 1 Char"/>
    <w:basedOn w:val="DefaultParagraphFont"/>
    <w:link w:val="Heading1"/>
    <w:uiPriority w:val="9"/>
    <w:rsid w:val="00CD48F2"/>
    <w:rPr>
      <w:rFonts w:ascii="Times New Roman" w:eastAsia="Times New Roman" w:hAnsi="Times New Roman" w:cs="Times New Roman"/>
      <w:color w:val="FF0000"/>
      <w:szCs w:val="22"/>
      <w:lang w:val="en-GB" w:eastAsia="en-GB"/>
    </w:rPr>
  </w:style>
  <w:style w:type="paragraph" w:styleId="BalloonText">
    <w:name w:val="Balloon Text"/>
    <w:basedOn w:val="Normal"/>
    <w:link w:val="BalloonTextChar"/>
    <w:uiPriority w:val="99"/>
    <w:semiHidden/>
    <w:unhideWhenUsed/>
    <w:rsid w:val="00C00C49"/>
    <w:rPr>
      <w:rFonts w:ascii="Tahoma" w:hAnsi="Tahoma" w:cs="Tahoma"/>
      <w:sz w:val="16"/>
      <w:szCs w:val="16"/>
    </w:rPr>
  </w:style>
  <w:style w:type="character" w:customStyle="1" w:styleId="BalloonTextChar">
    <w:name w:val="Balloon Text Char"/>
    <w:basedOn w:val="DefaultParagraphFont"/>
    <w:link w:val="BalloonText"/>
    <w:uiPriority w:val="99"/>
    <w:semiHidden/>
    <w:rsid w:val="00C00C49"/>
    <w:rPr>
      <w:rFonts w:ascii="Tahoma" w:hAnsi="Tahoma" w:cs="Tahoma"/>
      <w:sz w:val="16"/>
      <w:szCs w:val="16"/>
    </w:rPr>
  </w:style>
  <w:style w:type="paragraph" w:customStyle="1" w:styleId="BodyA">
    <w:name w:val="Body A"/>
    <w:rsid w:val="00DD271F"/>
    <w:pPr>
      <w:spacing w:after="160" w:line="259" w:lineRule="auto"/>
    </w:pPr>
    <w:rPr>
      <w:rFonts w:ascii="Calibri" w:eastAsia="Arial Unicode MS" w:hAnsi="Calibri" w:cs="Arial Unicode MS"/>
      <w:color w:val="000000"/>
      <w:sz w:val="22"/>
      <w:szCs w:val="22"/>
      <w:u w:color="000000"/>
      <w:lang w:eastAsia="en-IN"/>
    </w:rPr>
  </w:style>
  <w:style w:type="paragraph" w:styleId="Header">
    <w:name w:val="header"/>
    <w:basedOn w:val="Normal"/>
    <w:link w:val="HeaderChar"/>
    <w:uiPriority w:val="99"/>
    <w:semiHidden/>
    <w:unhideWhenUsed/>
    <w:rsid w:val="007D50FB"/>
    <w:pPr>
      <w:tabs>
        <w:tab w:val="center" w:pos="4680"/>
        <w:tab w:val="right" w:pos="9360"/>
      </w:tabs>
    </w:pPr>
  </w:style>
  <w:style w:type="character" w:customStyle="1" w:styleId="HeaderChar">
    <w:name w:val="Header Char"/>
    <w:basedOn w:val="DefaultParagraphFont"/>
    <w:link w:val="Header"/>
    <w:uiPriority w:val="99"/>
    <w:semiHidden/>
    <w:rsid w:val="007D50FB"/>
  </w:style>
  <w:style w:type="paragraph" w:styleId="Footer">
    <w:name w:val="footer"/>
    <w:basedOn w:val="Normal"/>
    <w:link w:val="FooterChar"/>
    <w:uiPriority w:val="99"/>
    <w:unhideWhenUsed/>
    <w:rsid w:val="007D50FB"/>
    <w:pPr>
      <w:tabs>
        <w:tab w:val="center" w:pos="4680"/>
        <w:tab w:val="right" w:pos="9360"/>
      </w:tabs>
    </w:pPr>
  </w:style>
  <w:style w:type="character" w:customStyle="1" w:styleId="FooterChar">
    <w:name w:val="Footer Char"/>
    <w:basedOn w:val="DefaultParagraphFont"/>
    <w:link w:val="Footer"/>
    <w:uiPriority w:val="99"/>
    <w:rsid w:val="007D50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encedirect.com/topics/medicine-and-dentistry/macronutrient"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topics/medicine-and-dentistry/macronutrient"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medicine-and-dentistry/macronutrient" TargetMode="External"/><Relationship Id="rId5" Type="http://schemas.openxmlformats.org/officeDocument/2006/relationships/webSettings" Target="webSettings.xml"/><Relationship Id="rId15" Type="http://schemas.openxmlformats.org/officeDocument/2006/relationships/hyperlink" Target="https://www.sciencedirect.com/topics/medicine-and-dentistry/macronutrient" TargetMode="External"/><Relationship Id="rId10" Type="http://schemas.openxmlformats.org/officeDocument/2006/relationships/hyperlink" Target="https://www.sciencedirect.com/topics/medicine-and-dentistry/macronutrient" TargetMode="External"/><Relationship Id="rId19" Type="http://schemas.openxmlformats.org/officeDocument/2006/relationships/hyperlink" Target="https://doi.org/10.1111/jch.123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iencedirect.com/topics/medicine-and-dentistry/macronutrien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GB" sz="1600" b="1" i="0" u="none" strike="noStrike" kern="1200" cap="all" baseline="0">
                <a:solidFill>
                  <a:schemeClr val="tx1">
                    <a:lumMod val="65000"/>
                    <a:lumOff val="35000"/>
                  </a:schemeClr>
                </a:solidFill>
                <a:latin typeface="+mn-lt"/>
                <a:ea typeface="+mn-ea"/>
                <a:cs typeface="+mn-cs"/>
              </a:defRPr>
            </a:pPr>
            <a:r>
              <a:rPr lang="en-US" i="1">
                <a:solidFill>
                  <a:srgbClr val="7030A0"/>
                </a:solidFill>
                <a:latin typeface="Times New Roman" panose="02020603050405020304" pitchFamily="18" charset="0"/>
                <a:cs typeface="Times New Roman" panose="02020603050405020304" pitchFamily="18" charset="0"/>
              </a:rPr>
              <a:t>Sodium Content in various Food Groups</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Sales</c:v>
                </c:pt>
              </c:strCache>
            </c:strRef>
          </c:tx>
          <c:dPt>
            <c:idx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10B8-E243-9CA3-EEEFF0926694}"/>
              </c:ext>
            </c:extLst>
          </c:dPt>
          <c:dPt>
            <c:idx val="1"/>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10B8-E243-9CA3-EEEFF0926694}"/>
              </c:ext>
            </c:extLst>
          </c:dPt>
          <c:dPt>
            <c:idx val="2"/>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10B8-E243-9CA3-EEEFF0926694}"/>
              </c:ext>
            </c:extLst>
          </c:dPt>
          <c:dPt>
            <c:idx val="3"/>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10B8-E243-9CA3-EEEFF0926694}"/>
              </c:ext>
            </c:extLst>
          </c:dPt>
          <c:dPt>
            <c:idx val="4"/>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10B8-E243-9CA3-EEEFF0926694}"/>
              </c:ext>
            </c:extLst>
          </c:dPt>
          <c:dLbls>
            <c:dLbl>
              <c:idx val="0"/>
              <c:spPr>
                <a:noFill/>
                <a:ln>
                  <a:noFill/>
                </a:ln>
                <a:effectLst/>
              </c:spPr>
              <c:txPr>
                <a:bodyPr rot="0" spcFirstLastPara="1" vertOverflow="ellipsis" vert="horz" wrap="square" lIns="38100" tIns="19050" rIns="38100" bIns="19050" anchor="ctr" anchorCtr="1">
                  <a:spAutoFit/>
                </a:bodyPr>
                <a:lstStyle/>
                <a:p>
                  <a:pPr>
                    <a:defRPr lang="en-GB" sz="1000" b="1" i="0" u="none" strike="noStrike" kern="1200" spc="0" baseline="0">
                      <a:solidFill>
                        <a:schemeClr val="accent2"/>
                      </a:solidFill>
                      <a:latin typeface="+mn-lt"/>
                      <a:ea typeface="+mn-ea"/>
                      <a:cs typeface="+mn-cs"/>
                    </a:defRPr>
                  </a:pPr>
                  <a:endParaRPr lang="en-US"/>
                </a:p>
              </c:txPr>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0B8-E243-9CA3-EEEFF0926694}"/>
                </c:ext>
              </c:extLst>
            </c:dLbl>
            <c:dLbl>
              <c:idx val="1"/>
              <c:spPr>
                <a:noFill/>
                <a:ln>
                  <a:noFill/>
                </a:ln>
                <a:effectLst/>
              </c:spPr>
              <c:txPr>
                <a:bodyPr rot="0" spcFirstLastPara="1" vertOverflow="ellipsis" vert="horz" wrap="square" lIns="38100" tIns="19050" rIns="38100" bIns="19050" anchor="ctr" anchorCtr="1">
                  <a:spAutoFit/>
                </a:bodyPr>
                <a:lstStyle/>
                <a:p>
                  <a:pPr>
                    <a:defRPr lang="en-GB" sz="1000" b="1" i="0" u="none" strike="noStrike" kern="1200" spc="0" baseline="0">
                      <a:solidFill>
                        <a:schemeClr val="accent4"/>
                      </a:solidFill>
                      <a:latin typeface="+mn-lt"/>
                      <a:ea typeface="+mn-ea"/>
                      <a:cs typeface="+mn-cs"/>
                    </a:defRPr>
                  </a:pPr>
                  <a:endParaRPr lang="en-US"/>
                </a:p>
              </c:txPr>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0B8-E243-9CA3-EEEFF0926694}"/>
                </c:ext>
              </c:extLst>
            </c:dLbl>
            <c:dLbl>
              <c:idx val="2"/>
              <c:spPr>
                <a:noFill/>
                <a:ln>
                  <a:noFill/>
                </a:ln>
                <a:effectLst/>
              </c:spPr>
              <c:txPr>
                <a:bodyPr rot="0" spcFirstLastPara="1" vertOverflow="ellipsis" vert="horz" wrap="square" lIns="38100" tIns="19050" rIns="38100" bIns="19050" anchor="ctr" anchorCtr="1">
                  <a:spAutoFit/>
                </a:bodyPr>
                <a:lstStyle/>
                <a:p>
                  <a:pPr>
                    <a:defRPr lang="en-GB" sz="1000" b="1" i="0" u="none" strike="noStrike" kern="1200" spc="0" baseline="0">
                      <a:solidFill>
                        <a:schemeClr val="accent6"/>
                      </a:solidFill>
                      <a:latin typeface="+mn-lt"/>
                      <a:ea typeface="+mn-ea"/>
                      <a:cs typeface="+mn-cs"/>
                    </a:defRPr>
                  </a:pPr>
                  <a:endParaRPr lang="en-US"/>
                </a:p>
              </c:txPr>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0B8-E243-9CA3-EEEFF0926694}"/>
                </c:ext>
              </c:extLst>
            </c:dLbl>
            <c:dLbl>
              <c:idx val="3"/>
              <c:spPr>
                <a:noFill/>
                <a:ln>
                  <a:noFill/>
                </a:ln>
                <a:effectLst/>
              </c:spPr>
              <c:txPr>
                <a:bodyPr rot="0" spcFirstLastPara="1" vertOverflow="ellipsis" vert="horz" wrap="square" lIns="38100" tIns="19050" rIns="38100" bIns="19050" anchor="ctr" anchorCtr="1">
                  <a:spAutoFit/>
                </a:bodyPr>
                <a:lstStyle/>
                <a:p>
                  <a:pPr>
                    <a:defRPr lang="en-GB" sz="1000" b="1" i="0" u="none" strike="noStrike" kern="1200" spc="0" baseline="0">
                      <a:solidFill>
                        <a:schemeClr val="accent2">
                          <a:lumMod val="60000"/>
                        </a:schemeClr>
                      </a:solidFill>
                      <a:latin typeface="+mn-lt"/>
                      <a:ea typeface="+mn-ea"/>
                      <a:cs typeface="+mn-cs"/>
                    </a:defRPr>
                  </a:pPr>
                  <a:endParaRPr lang="en-US"/>
                </a:p>
              </c:txPr>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0B8-E243-9CA3-EEEFF0926694}"/>
                </c:ext>
              </c:extLst>
            </c:dLbl>
            <c:dLbl>
              <c:idx val="4"/>
              <c:spPr>
                <a:noFill/>
                <a:ln>
                  <a:noFill/>
                </a:ln>
                <a:effectLst/>
              </c:spPr>
              <c:txPr>
                <a:bodyPr rot="0" spcFirstLastPara="1" vertOverflow="ellipsis" vert="horz" wrap="square" lIns="38100" tIns="19050" rIns="38100" bIns="19050" anchor="ctr" anchorCtr="1">
                  <a:spAutoFit/>
                </a:bodyPr>
                <a:lstStyle/>
                <a:p>
                  <a:pPr>
                    <a:defRPr lang="en-GB" sz="1000" b="1" i="0" u="none" strike="noStrike" kern="1200" spc="0" baseline="0">
                      <a:solidFill>
                        <a:schemeClr val="accent4">
                          <a:lumMod val="60000"/>
                        </a:schemeClr>
                      </a:solidFill>
                      <a:latin typeface="+mn-lt"/>
                      <a:ea typeface="+mn-ea"/>
                      <a:cs typeface="+mn-cs"/>
                    </a:defRPr>
                  </a:pPr>
                  <a:endParaRPr lang="en-US"/>
                </a:p>
              </c:txPr>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0B8-E243-9CA3-EEEFF0926694}"/>
                </c:ext>
              </c:extLst>
            </c:dLbl>
            <c:spPr>
              <a:noFill/>
              <a:ln>
                <a:noFill/>
              </a:ln>
              <a:effectLst/>
            </c:spPr>
            <c:txPr>
              <a:bodyPr/>
              <a:lstStyle/>
              <a:p>
                <a:pPr>
                  <a:defRPr lang="en-GB"/>
                </a:pPr>
                <a:endParaRPr lang="en-US"/>
              </a:p>
            </c:txPr>
            <c:dLblPos val="outEnd"/>
            <c:showCatName val="1"/>
            <c:extLst xmlns:c16r2="http://schemas.microsoft.com/office/drawing/2015/06/chart">
              <c:ext xmlns:c15="http://schemas.microsoft.com/office/drawing/2012/chart" uri="{CE6537A1-D6FC-4f65-9D91-7224C49458BB}"/>
            </c:extLst>
          </c:dLbls>
          <c:cat>
            <c:strRef>
              <c:f>Sheet1!$A$2:$A$6</c:f>
              <c:strCache>
                <c:ptCount val="5"/>
                <c:pt idx="0">
                  <c:v>Pulse-based</c:v>
                </c:pt>
                <c:pt idx="1">
                  <c:v>Rice-based</c:v>
                </c:pt>
                <c:pt idx="2">
                  <c:v>Vegetable-based</c:v>
                </c:pt>
                <c:pt idx="3">
                  <c:v>Fruit-based</c:v>
                </c:pt>
                <c:pt idx="4">
                  <c:v>Sodium from salt</c:v>
                </c:pt>
              </c:strCache>
            </c:strRef>
          </c:cat>
          <c:val>
            <c:numRef>
              <c:f>Sheet1!$B$2:$B$6</c:f>
              <c:numCache>
                <c:formatCode>0%</c:formatCode>
                <c:ptCount val="5"/>
                <c:pt idx="0">
                  <c:v>0.30000000000000032</c:v>
                </c:pt>
                <c:pt idx="1">
                  <c:v>0.28000000000000008</c:v>
                </c:pt>
                <c:pt idx="2" formatCode="0.00%">
                  <c:v>0.2</c:v>
                </c:pt>
                <c:pt idx="3" formatCode="0.00%">
                  <c:v>0.12000000000000002</c:v>
                </c:pt>
                <c:pt idx="4">
                  <c:v>0.1</c:v>
                </c:pt>
              </c:numCache>
            </c:numRef>
          </c:val>
          <c:extLst xmlns:c16r2="http://schemas.microsoft.com/office/drawing/2015/06/chart">
            <c:ext xmlns:c16="http://schemas.microsoft.com/office/drawing/2014/chart" uri="{C3380CC4-5D6E-409C-BE32-E72D297353CC}">
              <c16:uniqueId val="{0000000A-10B8-E243-9CA3-EEEFF0926694}"/>
            </c:ext>
          </c:extLst>
        </c:ser>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GB" sz="1800" b="1" i="0" u="none" strike="noStrike" kern="1200" cap="all" spc="50" baseline="0">
                <a:solidFill>
                  <a:schemeClr val="tx1">
                    <a:lumMod val="65000"/>
                    <a:lumOff val="35000"/>
                  </a:schemeClr>
                </a:solidFill>
                <a:latin typeface="+mn-lt"/>
                <a:ea typeface="+mn-ea"/>
                <a:cs typeface="+mn-cs"/>
              </a:defRPr>
            </a:pPr>
            <a:r>
              <a:rPr lang="en-US" i="1">
                <a:solidFill>
                  <a:srgbClr val="7030A0"/>
                </a:solidFill>
                <a:latin typeface="Times New Roman" panose="02020603050405020304" pitchFamily="18" charset="0"/>
                <a:cs typeface="Times New Roman" panose="02020603050405020304" pitchFamily="18" charset="0"/>
              </a:rPr>
              <a:t>PREVELANCE OF HYPERTENSION</a:t>
            </a:r>
          </a:p>
        </c:rich>
      </c:tx>
      <c:spPr>
        <a:noFill/>
        <a:ln>
          <a:noFill/>
        </a:ln>
        <a:effectLst/>
      </c:spPr>
    </c:title>
    <c:view3D>
      <c:depthPercent val="100"/>
      <c:rAngAx val="1"/>
    </c:view3D>
    <c:floor>
      <c:spPr>
        <a:noFill/>
        <a:ln>
          <a:noFill/>
        </a:ln>
        <a:effectLst/>
        <a:sp3d/>
      </c:spPr>
    </c:floor>
    <c:sideWall>
      <c:spPr>
        <a:noFill/>
        <a:ln w="25400">
          <a:noFill/>
        </a:ln>
        <a:effectLst/>
        <a:sp3d/>
      </c:spPr>
    </c:sideWall>
    <c:backWall>
      <c:spPr>
        <a:noFill/>
        <a:ln w="25400">
          <a:noFill/>
        </a:ln>
        <a:effectLst/>
        <a:sp3d/>
      </c:spPr>
    </c:backWall>
    <c:plotArea>
      <c:layout/>
      <c:bar3DChart>
        <c:barDir val="col"/>
        <c:grouping val="clustered"/>
        <c:ser>
          <c:idx val="0"/>
          <c:order val="0"/>
          <c:tx>
            <c:strRef>
              <c:f>Sheet1!$B$1</c:f>
              <c:strCache>
                <c:ptCount val="1"/>
                <c:pt idx="0">
                  <c:v>STAGE-1 HYPERTENSION</c:v>
                </c:pt>
              </c:strCache>
            </c:strRef>
          </c:tx>
          <c:spPr>
            <a:gradFill>
              <a:gsLst>
                <a:gs pos="100000">
                  <a:schemeClr val="accent2">
                    <a:alpha val="0"/>
                  </a:schemeClr>
                </a:gs>
                <a:gs pos="50000">
                  <a:schemeClr val="accent2"/>
                </a:gs>
              </a:gsLst>
              <a:lin ang="5400000" scaled="0"/>
            </a:gradFill>
            <a:ln>
              <a:noFill/>
            </a:ln>
            <a:effectLst/>
            <a:sp3d/>
          </c:spPr>
          <c:dLbls>
            <c:dLbl>
              <c:idx val="0"/>
              <c:layout>
                <c:manualLayout>
                  <c:x val="-2.1059281878487942E-3"/>
                  <c:y val="0.29715370462958635"/>
                </c:manualLayout>
              </c:layout>
              <c:tx>
                <c:rich>
                  <a:bodyPr rot="0" spcFirstLastPara="1" vertOverflow="ellipsis" vert="horz" wrap="square" lIns="38100" tIns="19050" rIns="38100" bIns="19050" anchor="ctr" anchorCtr="1">
                    <a:noAutofit/>
                  </a:bodyPr>
                  <a:lstStyle/>
                  <a:p>
                    <a:pPr>
                      <a:defRPr lang="en-GB" sz="1100" b="1" i="0" u="none" strike="noStrike" kern="1200" baseline="0">
                        <a:solidFill>
                          <a:schemeClr val="tx1">
                            <a:lumMod val="75000"/>
                            <a:lumOff val="25000"/>
                          </a:schemeClr>
                        </a:solidFill>
                        <a:latin typeface="Alexa Std" panose="03020502040705070504" pitchFamily="66" charset="77"/>
                        <a:ea typeface="+mn-ea"/>
                        <a:cs typeface="+mn-cs"/>
                      </a:defRPr>
                    </a:pPr>
                    <a:fld id="{C6DF96ED-7546-B943-B8CF-213F25B95C2A}" type="VALUE">
                      <a:rPr lang="en-US" sz="1100" b="1">
                        <a:latin typeface="Alexa Std" panose="03020502040705070504" pitchFamily="66" charset="77"/>
                      </a:rPr>
                      <a:pPr>
                        <a:defRPr lang="en-GB" sz="1100" b="1" i="0" u="none" strike="noStrike" kern="1200" baseline="0">
                          <a:solidFill>
                            <a:schemeClr val="tx1">
                              <a:lumMod val="75000"/>
                              <a:lumOff val="25000"/>
                            </a:schemeClr>
                          </a:solidFill>
                          <a:latin typeface="Alexa Std" panose="03020502040705070504" pitchFamily="66" charset="77"/>
                          <a:ea typeface="+mn-ea"/>
                          <a:cs typeface="+mn-cs"/>
                        </a:defRPr>
                      </a:pPr>
                      <a:t>[VALUE]</a:t>
                    </a:fld>
                    <a:endParaRPr lang="en-GB"/>
                  </a:p>
                </c:rich>
              </c:tx>
              <c:spPr>
                <a:noFill/>
                <a:ln>
                  <a:noFill/>
                </a:ln>
                <a:effectLst/>
              </c:spPr>
              <c:showVal val="1"/>
              <c:extLst xmlns:c16r2="http://schemas.microsoft.com/office/drawing/2015/06/chart">
                <c:ext xmlns:c15="http://schemas.microsoft.com/office/drawing/2012/chart" uri="{CE6537A1-D6FC-4f65-9D91-7224C49458BB}">
                  <c15:layout>
                    <c:manualLayout>
                      <c:w val="7.626148293963253E-2"/>
                      <c:h val="6.3432695913010873E-2"/>
                    </c:manualLayout>
                  </c15:layout>
                  <c15:dlblFieldTable/>
                  <c15:showDataLabelsRange val="0"/>
                </c:ext>
                <c:ext xmlns:c16="http://schemas.microsoft.com/office/drawing/2014/chart" uri="{C3380CC4-5D6E-409C-BE32-E72D297353CC}">
                  <c16:uniqueId val="{00000000-6A20-204F-8E4A-089037E652C5}"/>
                </c:ext>
              </c:extLst>
            </c:dLbl>
            <c:dLbl>
              <c:idx val="1"/>
              <c:layout>
                <c:manualLayout>
                  <c:x val="-4.2118563756976734E-3"/>
                  <c:y val="0.30653750193956503"/>
                </c:manualLayout>
              </c:layout>
              <c:tx>
                <c:rich>
                  <a:bodyPr rot="0" spcFirstLastPara="1" vertOverflow="ellipsis" vert="horz" wrap="square" lIns="38100" tIns="19050" rIns="38100" bIns="19050" anchor="ctr" anchorCtr="1">
                    <a:noAutofit/>
                  </a:bodyPr>
                  <a:lstStyle/>
                  <a:p>
                    <a:pPr>
                      <a:defRPr lang="en-GB" sz="1100" b="1" i="0" u="none" strike="noStrike" kern="1200" baseline="0">
                        <a:solidFill>
                          <a:schemeClr val="tx1">
                            <a:lumMod val="75000"/>
                            <a:lumOff val="25000"/>
                          </a:schemeClr>
                        </a:solidFill>
                        <a:latin typeface="Alexa Std" panose="03020502040705070504" pitchFamily="66" charset="77"/>
                        <a:ea typeface="+mn-ea"/>
                        <a:cs typeface="+mn-cs"/>
                      </a:defRPr>
                    </a:pPr>
                    <a:fld id="{056EB71A-EB85-A34E-9A44-8B9F951D633E}" type="VALUE">
                      <a:rPr lang="en-US" sz="1100" b="1">
                        <a:latin typeface="Alexa Std" panose="03020502040705070504" pitchFamily="66" charset="77"/>
                      </a:rPr>
                      <a:pPr>
                        <a:defRPr lang="en-GB" sz="1100" b="1" i="0" u="none" strike="noStrike" kern="1200" baseline="0">
                          <a:solidFill>
                            <a:schemeClr val="tx1">
                              <a:lumMod val="75000"/>
                              <a:lumOff val="25000"/>
                            </a:schemeClr>
                          </a:solidFill>
                          <a:latin typeface="Alexa Std" panose="03020502040705070504" pitchFamily="66" charset="77"/>
                          <a:ea typeface="+mn-ea"/>
                          <a:cs typeface="+mn-cs"/>
                        </a:defRPr>
                      </a:pPr>
                      <a:t>[VALUE]</a:t>
                    </a:fld>
                    <a:endParaRPr lang="en-GB"/>
                  </a:p>
                </c:rich>
              </c:tx>
              <c:spPr>
                <a:noFill/>
                <a:ln>
                  <a:noFill/>
                </a:ln>
                <a:effectLst/>
              </c:spPr>
              <c:showVal val="1"/>
              <c:extLst xmlns:c16r2="http://schemas.microsoft.com/office/drawing/2015/06/chart">
                <c:ext xmlns:c15="http://schemas.microsoft.com/office/drawing/2012/chart" uri="{CE6537A1-D6FC-4f65-9D91-7224C49458BB}">
                  <c15:layout>
                    <c:manualLayout>
                      <c:w val="7.626148293963253E-2"/>
                      <c:h val="9.1210473690788635E-2"/>
                    </c:manualLayout>
                  </c15:layout>
                  <c15:dlblFieldTable/>
                  <c15:showDataLabelsRange val="0"/>
                </c:ext>
                <c:ext xmlns:c16="http://schemas.microsoft.com/office/drawing/2014/chart" uri="{C3380CC4-5D6E-409C-BE32-E72D297353CC}">
                  <c16:uniqueId val="{00000001-6A20-204F-8E4A-089037E652C5}"/>
                </c:ext>
              </c:extLst>
            </c:dLbl>
            <c:spPr>
              <a:noFill/>
              <a:ln>
                <a:noFill/>
              </a:ln>
              <a:effectLst/>
            </c:spPr>
            <c:txPr>
              <a:bodyPr rot="0" spcFirstLastPara="1" vertOverflow="ellipsis" vert="horz" wrap="square" lIns="38100" tIns="19050" rIns="38100" bIns="19050" anchor="ctr" anchorCtr="1">
                <a:spAutoFit/>
              </a:bodyPr>
              <a:lstStyle/>
              <a:p>
                <a:pPr>
                  <a:defRPr lang="en-GB" sz="1100" b="1" i="0" u="none" strike="noStrike" kern="1200" baseline="0">
                    <a:solidFill>
                      <a:schemeClr val="tx1">
                        <a:lumMod val="75000"/>
                        <a:lumOff val="25000"/>
                      </a:schemeClr>
                    </a:solidFill>
                    <a:latin typeface="Alexa Std" panose="03020502040705070504" pitchFamily="66" charset="77"/>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MALE</c:v>
                </c:pt>
                <c:pt idx="1">
                  <c:v>FEMALE</c:v>
                </c:pt>
              </c:strCache>
            </c:strRef>
          </c:cat>
          <c:val>
            <c:numRef>
              <c:f>Sheet1!$B$2:$B$3</c:f>
              <c:numCache>
                <c:formatCode>0.00%</c:formatCode>
                <c:ptCount val="2"/>
                <c:pt idx="0">
                  <c:v>0.59570000000000001</c:v>
                </c:pt>
                <c:pt idx="1">
                  <c:v>0.56899999999999995</c:v>
                </c:pt>
              </c:numCache>
            </c:numRef>
          </c:val>
          <c:extLst xmlns:c16r2="http://schemas.microsoft.com/office/drawing/2015/06/chart">
            <c:ext xmlns:c16="http://schemas.microsoft.com/office/drawing/2014/chart" uri="{C3380CC4-5D6E-409C-BE32-E72D297353CC}">
              <c16:uniqueId val="{00000002-6A20-204F-8E4A-089037E652C5}"/>
            </c:ext>
          </c:extLst>
        </c:ser>
        <c:ser>
          <c:idx val="1"/>
          <c:order val="1"/>
          <c:tx>
            <c:strRef>
              <c:f>Sheet1!$C$1</c:f>
              <c:strCache>
                <c:ptCount val="1"/>
                <c:pt idx="0">
                  <c:v>STAGE-2HYPERTENSION</c:v>
                </c:pt>
              </c:strCache>
            </c:strRef>
          </c:tx>
          <c:spPr>
            <a:gradFill>
              <a:gsLst>
                <a:gs pos="100000">
                  <a:schemeClr val="accent4">
                    <a:alpha val="0"/>
                  </a:schemeClr>
                </a:gs>
                <a:gs pos="50000">
                  <a:schemeClr val="accent4"/>
                </a:gs>
              </a:gsLst>
              <a:lin ang="5400000" scaled="0"/>
            </a:gradFill>
            <a:ln>
              <a:noFill/>
            </a:ln>
            <a:effectLst/>
            <a:sp3d/>
          </c:spPr>
          <c:dLbls>
            <c:dLbl>
              <c:idx val="0"/>
              <c:layout>
                <c:manualLayout>
                  <c:x val="-4.2118563756976353E-3"/>
                  <c:y val="0.17829214888958422"/>
                </c:manualLayout>
              </c:layout>
              <c:spPr>
                <a:noFill/>
                <a:ln>
                  <a:noFill/>
                </a:ln>
                <a:effectLst/>
              </c:spPr>
              <c:txPr>
                <a:bodyPr rot="0" spcFirstLastPara="1" vertOverflow="ellipsis" vert="horz" wrap="square" lIns="38100" tIns="19050" rIns="38100" bIns="19050" anchor="ctr" anchorCtr="1">
                  <a:spAutoFit/>
                </a:bodyPr>
                <a:lstStyle/>
                <a:p>
                  <a:pPr>
                    <a:defRPr lang="en-GB" sz="1050" b="1" i="0" u="none" strike="noStrike" kern="1200" baseline="0">
                      <a:solidFill>
                        <a:schemeClr val="tx1">
                          <a:lumMod val="95000"/>
                          <a:lumOff val="5000"/>
                        </a:schemeClr>
                      </a:solidFill>
                      <a:latin typeface="Alexa Std" panose="03020502040705070504" pitchFamily="66" charset="77"/>
                      <a:ea typeface="+mn-ea"/>
                      <a:cs typeface="+mn-cs"/>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A20-204F-8E4A-089037E652C5}"/>
                </c:ext>
              </c:extLst>
            </c:dLbl>
            <c:dLbl>
              <c:idx val="1"/>
              <c:layout>
                <c:manualLayout>
                  <c:x val="1.5443294975296521E-16"/>
                  <c:y val="0.1939318110728809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A20-204F-8E4A-089037E652C5}"/>
                </c:ext>
              </c:extLst>
            </c:dLbl>
            <c:spPr>
              <a:noFill/>
              <a:ln>
                <a:noFill/>
              </a:ln>
              <a:effectLst/>
            </c:spPr>
            <c:txPr>
              <a:bodyPr rot="0" spcFirstLastPara="1" vertOverflow="ellipsis" vert="horz" wrap="square" lIns="38100" tIns="19050" rIns="38100" bIns="19050" anchor="ctr" anchorCtr="1">
                <a:spAutoFit/>
              </a:bodyPr>
              <a:lstStyle/>
              <a:p>
                <a:pPr>
                  <a:defRPr lang="en-GB" sz="1100" b="1" i="0" u="none" strike="noStrike" kern="1200" baseline="0">
                    <a:solidFill>
                      <a:schemeClr val="tx1">
                        <a:lumMod val="95000"/>
                        <a:lumOff val="5000"/>
                      </a:schemeClr>
                    </a:solidFill>
                    <a:latin typeface="Alexa Std" panose="03020502040705070504" pitchFamily="66" charset="77"/>
                    <a:ea typeface="+mn-ea"/>
                    <a:cs typeface="+mn-cs"/>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MALE</c:v>
                </c:pt>
                <c:pt idx="1">
                  <c:v>FEMALE</c:v>
                </c:pt>
              </c:strCache>
            </c:strRef>
          </c:cat>
          <c:val>
            <c:numRef>
              <c:f>Sheet1!$C$2:$C$3</c:f>
              <c:numCache>
                <c:formatCode>0.00%</c:formatCode>
                <c:ptCount val="2"/>
                <c:pt idx="0">
                  <c:v>0.33900000000000058</c:v>
                </c:pt>
                <c:pt idx="1">
                  <c:v>0.32800000000000051</c:v>
                </c:pt>
              </c:numCache>
            </c:numRef>
          </c:val>
          <c:extLst xmlns:c16r2="http://schemas.microsoft.com/office/drawing/2015/06/chart">
            <c:ext xmlns:c16="http://schemas.microsoft.com/office/drawing/2014/chart" uri="{C3380CC4-5D6E-409C-BE32-E72D297353CC}">
              <c16:uniqueId val="{00000005-6A20-204F-8E4A-089037E652C5}"/>
            </c:ext>
          </c:extLst>
        </c:ser>
        <c:dLbls>
          <c:showVal val="1"/>
        </c:dLbls>
        <c:shape val="box"/>
        <c:axId val="154102016"/>
        <c:axId val="154116096"/>
        <c:axId val="0"/>
      </c:bar3DChart>
      <c:catAx>
        <c:axId val="15410201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GB" sz="105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54116096"/>
        <c:crosses val="autoZero"/>
        <c:auto val="1"/>
        <c:lblAlgn val="ctr"/>
        <c:lblOffset val="100"/>
      </c:catAx>
      <c:valAx>
        <c:axId val="154116096"/>
        <c:scaling>
          <c:orientation val="minMax"/>
        </c:scaling>
        <c:delete val="1"/>
        <c:axPos val="l"/>
        <c:numFmt formatCode="0.00%" sourceLinked="1"/>
        <c:majorTickMark val="none"/>
        <c:tickLblPos val="nextTo"/>
        <c:crossAx val="154102016"/>
        <c:crosses val="autoZero"/>
        <c:crossBetween val="between"/>
      </c:valAx>
      <c:spPr>
        <a:noFill/>
        <a:ln>
          <a:solidFill>
            <a:schemeClr val="tx1">
              <a:lumMod val="75000"/>
              <a:lumOff val="25000"/>
            </a:schemeClr>
          </a:solidFill>
          <a:prstDash val="solid"/>
        </a:ln>
        <a:effectLst/>
      </c:spPr>
    </c:plotArea>
    <c:legend>
      <c:legendPos val="t"/>
      <c:spPr>
        <a:noFill/>
        <a:ln>
          <a:noFill/>
        </a:ln>
        <a:effectLst/>
      </c:spPr>
      <c:txPr>
        <a:bodyPr rot="0" spcFirstLastPara="1" vertOverflow="ellipsis" vert="horz" wrap="square" anchor="ctr" anchorCtr="1"/>
        <a:lstStyle/>
        <a:p>
          <a:pPr>
            <a:defRPr lang="en-GB"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GB" sz="1600" b="1" i="0" u="none" strike="noStrike" kern="1200" cap="all" baseline="0">
                <a:solidFill>
                  <a:schemeClr val="tx1">
                    <a:lumMod val="65000"/>
                    <a:lumOff val="35000"/>
                  </a:schemeClr>
                </a:solidFill>
                <a:latin typeface="+mn-lt"/>
                <a:ea typeface="+mn-ea"/>
                <a:cs typeface="+mn-cs"/>
              </a:defRPr>
            </a:pPr>
            <a:r>
              <a:rPr lang="en-US" i="1">
                <a:solidFill>
                  <a:srgbClr val="FF0000"/>
                </a:solidFill>
                <a:latin typeface="Times New Roman" panose="02020603050405020304" pitchFamily="18" charset="0"/>
                <a:cs typeface="Times New Roman" panose="02020603050405020304" pitchFamily="18" charset="0"/>
              </a:rPr>
              <a:t>AWARENESS ON HYPERTENSION AND RELATION TO SALT INTAKE</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Sales</c:v>
                </c:pt>
              </c:strCache>
            </c:strRef>
          </c:tx>
          <c:dPt>
            <c:idx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0D48-E843-BD97-69E45EC80F97}"/>
              </c:ext>
            </c:extLst>
          </c:dPt>
          <c:dPt>
            <c:idx val="1"/>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0D48-E843-BD97-69E45EC80F97}"/>
              </c:ext>
            </c:extLst>
          </c:dPt>
          <c:dPt>
            <c:idx val="2"/>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0D48-E843-BD97-69E45EC80F97}"/>
              </c:ext>
            </c:extLst>
          </c:dPt>
          <c:dPt>
            <c:idx val="3"/>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0D48-E843-BD97-69E45EC80F97}"/>
              </c:ext>
            </c:extLst>
          </c:dPt>
          <c:dLbls>
            <c:dLbl>
              <c:idx val="0"/>
              <c:spPr>
                <a:noFill/>
                <a:ln>
                  <a:noFill/>
                </a:ln>
                <a:effectLst/>
              </c:spPr>
              <c:txPr>
                <a:bodyPr rot="0" spcFirstLastPara="1" vertOverflow="ellipsis" vert="horz" wrap="square" lIns="38100" tIns="19050" rIns="38100" bIns="19050" anchor="ctr" anchorCtr="1">
                  <a:spAutoFit/>
                </a:bodyPr>
                <a:lstStyle/>
                <a:p>
                  <a:pPr>
                    <a:defRPr lang="en-GB" sz="1000" b="1" i="0" u="none" strike="noStrike" kern="1200" spc="0" baseline="0">
                      <a:solidFill>
                        <a:schemeClr val="accent6"/>
                      </a:solidFill>
                      <a:latin typeface="+mn-lt"/>
                      <a:ea typeface="+mn-ea"/>
                      <a:cs typeface="+mn-cs"/>
                    </a:defRPr>
                  </a:pPr>
                  <a:endParaRPr lang="en-US"/>
                </a:p>
              </c:txPr>
              <c:dLblPos val="outEnd"/>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D48-E843-BD97-69E45EC80F97}"/>
                </c:ext>
              </c:extLst>
            </c:dLbl>
            <c:dLbl>
              <c:idx val="1"/>
              <c:spPr>
                <a:noFill/>
                <a:ln>
                  <a:noFill/>
                </a:ln>
                <a:effectLst/>
              </c:spPr>
              <c:txPr>
                <a:bodyPr rot="0" spcFirstLastPara="1" vertOverflow="ellipsis" vert="horz" wrap="square" lIns="38100" tIns="19050" rIns="38100" bIns="19050" anchor="ctr" anchorCtr="1">
                  <a:spAutoFit/>
                </a:bodyPr>
                <a:lstStyle/>
                <a:p>
                  <a:pPr>
                    <a:defRPr lang="en-GB" sz="1000" b="1" i="0" u="none" strike="noStrike" kern="1200" spc="0" baseline="0">
                      <a:solidFill>
                        <a:schemeClr val="accent5"/>
                      </a:solidFill>
                      <a:latin typeface="+mn-lt"/>
                      <a:ea typeface="+mn-ea"/>
                      <a:cs typeface="+mn-cs"/>
                    </a:defRPr>
                  </a:pPr>
                  <a:endParaRPr lang="en-US"/>
                </a:p>
              </c:txPr>
              <c:dLblPos val="outEnd"/>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D48-E843-BD97-69E45EC80F97}"/>
                </c:ext>
              </c:extLst>
            </c:dLbl>
            <c:dLbl>
              <c:idx val="2"/>
              <c:spPr>
                <a:noFill/>
                <a:ln>
                  <a:noFill/>
                </a:ln>
                <a:effectLst/>
              </c:spPr>
              <c:txPr>
                <a:bodyPr rot="0" spcFirstLastPara="1" vertOverflow="ellipsis" vert="horz" wrap="square" lIns="38100" tIns="19050" rIns="38100" bIns="19050" anchor="ctr" anchorCtr="1">
                  <a:spAutoFit/>
                </a:bodyPr>
                <a:lstStyle/>
                <a:p>
                  <a:pPr>
                    <a:defRPr lang="en-GB" sz="1000" b="1" i="0" u="none" strike="noStrike" kern="1200" spc="0" baseline="0">
                      <a:solidFill>
                        <a:schemeClr val="accent4"/>
                      </a:solidFill>
                      <a:latin typeface="+mn-lt"/>
                      <a:ea typeface="+mn-ea"/>
                      <a:cs typeface="+mn-cs"/>
                    </a:defRPr>
                  </a:pPr>
                  <a:endParaRPr lang="en-US"/>
                </a:p>
              </c:txPr>
              <c:dLblPos val="outEnd"/>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D48-E843-BD97-69E45EC80F97}"/>
                </c:ext>
              </c:extLst>
            </c:dLbl>
            <c:dLbl>
              <c:idx val="3"/>
              <c:spPr>
                <a:noFill/>
                <a:ln>
                  <a:noFill/>
                </a:ln>
                <a:effectLst/>
              </c:spPr>
              <c:txPr>
                <a:bodyPr rot="0" spcFirstLastPara="1" vertOverflow="ellipsis" vert="horz" wrap="square" lIns="38100" tIns="19050" rIns="38100" bIns="19050" anchor="ctr" anchorCtr="1">
                  <a:spAutoFit/>
                </a:bodyPr>
                <a:lstStyle/>
                <a:p>
                  <a:pPr>
                    <a:defRPr lang="en-GB" sz="1000" b="1" i="0" u="none" strike="noStrike" kern="1200" spc="0" baseline="0">
                      <a:solidFill>
                        <a:schemeClr val="accent6">
                          <a:lumMod val="60000"/>
                        </a:schemeClr>
                      </a:solidFill>
                      <a:latin typeface="+mn-lt"/>
                      <a:ea typeface="+mn-ea"/>
                      <a:cs typeface="+mn-cs"/>
                    </a:defRPr>
                  </a:pPr>
                  <a:endParaRPr lang="en-US"/>
                </a:p>
              </c:txPr>
              <c:dLblPos val="outEnd"/>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D48-E843-BD97-69E45EC80F97}"/>
                </c:ext>
              </c:extLst>
            </c:dLbl>
            <c:spPr>
              <a:noFill/>
              <a:ln>
                <a:noFill/>
              </a:ln>
              <a:effectLst/>
            </c:spPr>
            <c:txPr>
              <a:bodyPr/>
              <a:lstStyle/>
              <a:p>
                <a:pPr>
                  <a:defRPr lang="en-GB"/>
                </a:pPr>
                <a:endParaRPr lang="en-US"/>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AWARE</c:v>
                </c:pt>
                <c:pt idx="1">
                  <c:v>ON TREATMENT</c:v>
                </c:pt>
                <c:pt idx="2">
                  <c:v>ADEQUATE CONTROl</c:v>
                </c:pt>
                <c:pt idx="3">
                  <c:v>UNAWARE</c:v>
                </c:pt>
              </c:strCache>
            </c:strRef>
          </c:cat>
          <c:val>
            <c:numRef>
              <c:f>Sheet1!$B$2:$B$5</c:f>
              <c:numCache>
                <c:formatCode>0%</c:formatCode>
                <c:ptCount val="4"/>
                <c:pt idx="0">
                  <c:v>0.27</c:v>
                </c:pt>
                <c:pt idx="1">
                  <c:v>0.25</c:v>
                </c:pt>
                <c:pt idx="2">
                  <c:v>9.0000000000000024E-2</c:v>
                </c:pt>
                <c:pt idx="3">
                  <c:v>0.39000000000000051</c:v>
                </c:pt>
              </c:numCache>
            </c:numRef>
          </c:val>
          <c:extLst xmlns:c16r2="http://schemas.microsoft.com/office/drawing/2015/06/chart">
            <c:ext xmlns:c16="http://schemas.microsoft.com/office/drawing/2014/chart" uri="{C3380CC4-5D6E-409C-BE32-E72D297353CC}">
              <c16:uniqueId val="{00000008-0D48-E843-BD97-69E45EC80F97}"/>
            </c:ext>
          </c:extLst>
        </c:ser>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2784-32D4-4976-A48C-7BF827DE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8069</Words>
  <Characters>45995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Fatima</dc:creator>
  <cp:keywords/>
  <dc:description/>
  <cp:lastModifiedBy>venugopal</cp:lastModifiedBy>
  <cp:revision>14</cp:revision>
  <dcterms:created xsi:type="dcterms:W3CDTF">2022-01-05T04:51:00Z</dcterms:created>
  <dcterms:modified xsi:type="dcterms:W3CDTF">2022-05-24T17:59:00Z</dcterms:modified>
</cp:coreProperties>
</file>